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47F31" w14:textId="77777777" w:rsidR="0066252F" w:rsidRDefault="0066252F" w:rsidP="0066252F">
      <w:pPr>
        <w:rPr>
          <w:sz w:val="24"/>
          <w:szCs w:val="24"/>
        </w:rPr>
      </w:pPr>
    </w:p>
    <w:p w14:paraId="3D11C093" w14:textId="77777777" w:rsidR="00177D48" w:rsidRPr="00B530F1" w:rsidRDefault="00177D48" w:rsidP="00177D48">
      <w:pPr>
        <w:pStyle w:val="paragraph"/>
        <w:spacing w:before="0" w:beforeAutospacing="0" w:after="0" w:afterAutospacing="0"/>
        <w:jc w:val="right"/>
        <w:textAlignment w:val="baseline"/>
        <w:rPr>
          <w:sz w:val="22"/>
          <w:szCs w:val="22"/>
        </w:rPr>
      </w:pPr>
      <w:r w:rsidRPr="00244FCA">
        <w:rPr>
          <w:rFonts w:ascii="Arial" w:hAnsi="Arial" w:cs="Arial"/>
        </w:rPr>
        <w:t> </w:t>
      </w:r>
      <w:r w:rsidRPr="00244FCA">
        <w:t> </w:t>
      </w:r>
      <w:r w:rsidRPr="004E79F2">
        <w:rPr>
          <w:rStyle w:val="normaltextrun"/>
          <w:rFonts w:eastAsiaTheme="majorEastAsia"/>
          <w:sz w:val="22"/>
          <w:szCs w:val="22"/>
          <w:lang w:val="en-GB"/>
        </w:rPr>
        <w:t>Kinnitatud</w:t>
      </w:r>
      <w:r w:rsidRPr="00B530F1">
        <w:rPr>
          <w:rStyle w:val="eop"/>
          <w:rFonts w:eastAsiaTheme="majorEastAsia"/>
          <w:sz w:val="22"/>
          <w:szCs w:val="22"/>
        </w:rPr>
        <w:t> </w:t>
      </w:r>
    </w:p>
    <w:p w14:paraId="6D159ED7" w14:textId="77777777" w:rsidR="00177D48" w:rsidRPr="00B530F1" w:rsidRDefault="00177D48" w:rsidP="00177D48">
      <w:pPr>
        <w:pStyle w:val="paragraph"/>
        <w:spacing w:before="0" w:beforeAutospacing="0" w:after="0" w:afterAutospacing="0"/>
        <w:jc w:val="right"/>
        <w:textAlignment w:val="baseline"/>
        <w:rPr>
          <w:sz w:val="22"/>
          <w:szCs w:val="22"/>
        </w:rPr>
      </w:pPr>
      <w:r w:rsidRPr="00B530F1">
        <w:rPr>
          <w:rStyle w:val="normaltextrun"/>
          <w:rFonts w:eastAsiaTheme="majorEastAsia"/>
          <w:sz w:val="22"/>
          <w:szCs w:val="22"/>
        </w:rPr>
        <w:t>Tervisekassa nõukogu</w:t>
      </w:r>
      <w:r w:rsidRPr="00B530F1">
        <w:rPr>
          <w:rStyle w:val="eop"/>
          <w:rFonts w:eastAsiaTheme="majorEastAsia"/>
          <w:sz w:val="22"/>
          <w:szCs w:val="22"/>
        </w:rPr>
        <w:t> </w:t>
      </w:r>
    </w:p>
    <w:p w14:paraId="717B9D55" w14:textId="131C8BDD" w:rsidR="00177D48" w:rsidRPr="00B530F1" w:rsidRDefault="003A23DB" w:rsidP="00177D48">
      <w:pPr>
        <w:jc w:val="right"/>
      </w:pPr>
      <w:r>
        <w:rPr>
          <w:rStyle w:val="normaltextrun"/>
          <w:rFonts w:eastAsiaTheme="majorEastAsia"/>
        </w:rPr>
        <w:t>10</w:t>
      </w:r>
      <w:r w:rsidR="00177D48" w:rsidRPr="00B530F1">
        <w:rPr>
          <w:rStyle w:val="normaltextrun"/>
          <w:rFonts w:eastAsiaTheme="majorEastAsia"/>
        </w:rPr>
        <w:t xml:space="preserve">. </w:t>
      </w:r>
      <w:r w:rsidR="00177D48" w:rsidRPr="4D935F00">
        <w:rPr>
          <w:rStyle w:val="normaltextrun"/>
          <w:rFonts w:eastAsiaTheme="majorEastAsia"/>
        </w:rPr>
        <w:t>detsembri 2025.</w:t>
      </w:r>
      <w:r w:rsidR="00177D48" w:rsidRPr="00B530F1">
        <w:rPr>
          <w:rStyle w:val="normaltextrun"/>
          <w:rFonts w:eastAsiaTheme="majorEastAsia"/>
        </w:rPr>
        <w:t xml:space="preserve"> a otsusega nr</w:t>
      </w:r>
      <w:r w:rsidR="00177D48">
        <w:rPr>
          <w:rStyle w:val="normaltextrun"/>
          <w:rFonts w:eastAsiaTheme="majorEastAsia"/>
        </w:rPr>
        <w:t xml:space="preserve"> </w:t>
      </w:r>
      <w:r>
        <w:rPr>
          <w:rStyle w:val="normaltextrun"/>
          <w:rFonts w:eastAsiaTheme="majorEastAsia"/>
        </w:rPr>
        <w:t>38</w:t>
      </w:r>
    </w:p>
    <w:p w14:paraId="2E4FB034" w14:textId="77777777" w:rsidR="00177D48" w:rsidRDefault="00177D48" w:rsidP="00177D48">
      <w:pPr>
        <w:jc w:val="both"/>
        <w:rPr>
          <w:b/>
          <w:bCs/>
          <w:sz w:val="24"/>
          <w:szCs w:val="24"/>
        </w:rPr>
      </w:pPr>
    </w:p>
    <w:p w14:paraId="42278B24" w14:textId="77777777" w:rsidR="00177D48" w:rsidRPr="001B3B64" w:rsidRDefault="00177D48" w:rsidP="002F20DE">
      <w:pPr>
        <w:spacing w:after="160" w:line="259" w:lineRule="auto"/>
        <w:jc w:val="both"/>
        <w:rPr>
          <w:sz w:val="24"/>
          <w:szCs w:val="24"/>
        </w:rPr>
      </w:pPr>
      <w:r w:rsidRPr="001B3B64">
        <w:rPr>
          <w:b/>
          <w:bCs/>
          <w:sz w:val="24"/>
          <w:szCs w:val="24"/>
        </w:rPr>
        <w:t>TÜÜPTINGIMUSED</w:t>
      </w:r>
      <w:r w:rsidRPr="001B3B64">
        <w:rPr>
          <w:sz w:val="24"/>
          <w:szCs w:val="24"/>
        </w:rPr>
        <w:t>  </w:t>
      </w:r>
    </w:p>
    <w:p w14:paraId="0211AC2A" w14:textId="77777777" w:rsidR="00177D48" w:rsidRPr="001B3B64" w:rsidRDefault="00177D48" w:rsidP="002F20DE">
      <w:pPr>
        <w:spacing w:after="160" w:line="259" w:lineRule="auto"/>
        <w:jc w:val="both"/>
        <w:rPr>
          <w:sz w:val="24"/>
          <w:szCs w:val="24"/>
        </w:rPr>
      </w:pPr>
      <w:r w:rsidRPr="001B3B64">
        <w:rPr>
          <w:sz w:val="24"/>
          <w:szCs w:val="24"/>
        </w:rPr>
        <w:t xml:space="preserve">Tüüptingimused on kindlustatud isikuga võrdsustamise lepingu lahutamatu osa. </w:t>
      </w:r>
    </w:p>
    <w:p w14:paraId="7B0670B1" w14:textId="77777777" w:rsidR="00177D48" w:rsidRPr="001B3B64" w:rsidRDefault="00177D48" w:rsidP="002F20DE">
      <w:pPr>
        <w:spacing w:after="160" w:line="259" w:lineRule="auto"/>
        <w:jc w:val="both"/>
        <w:rPr>
          <w:sz w:val="24"/>
          <w:szCs w:val="24"/>
        </w:rPr>
      </w:pPr>
    </w:p>
    <w:p w14:paraId="411E214D" w14:textId="77777777" w:rsidR="00177D48" w:rsidRPr="001B3B64" w:rsidRDefault="00177D48" w:rsidP="002F20DE">
      <w:pPr>
        <w:spacing w:after="160" w:line="259" w:lineRule="auto"/>
        <w:jc w:val="both"/>
        <w:rPr>
          <w:sz w:val="24"/>
          <w:szCs w:val="24"/>
        </w:rPr>
      </w:pPr>
      <w:r w:rsidRPr="001B3B64">
        <w:rPr>
          <w:sz w:val="24"/>
          <w:szCs w:val="24"/>
        </w:rPr>
        <w:t>Mõisted</w:t>
      </w:r>
    </w:p>
    <w:p w14:paraId="3BF06036" w14:textId="77777777" w:rsidR="00177D48" w:rsidRPr="001B3B64" w:rsidRDefault="00177D48" w:rsidP="002F20DE">
      <w:pPr>
        <w:spacing w:after="160" w:line="259" w:lineRule="auto"/>
        <w:jc w:val="both"/>
        <w:rPr>
          <w:sz w:val="24"/>
          <w:szCs w:val="24"/>
        </w:rPr>
      </w:pPr>
      <w:r w:rsidRPr="001B3B64">
        <w:rPr>
          <w:sz w:val="24"/>
          <w:szCs w:val="24"/>
        </w:rPr>
        <w:t>Siin dokumendis kasutame järgmisi mõisteid</w:t>
      </w:r>
      <w:r w:rsidRPr="1BD68D1B">
        <w:rPr>
          <w:sz w:val="24"/>
          <w:szCs w:val="24"/>
        </w:rPr>
        <w:t>:</w:t>
      </w:r>
    </w:p>
    <w:p w14:paraId="0FA7DE46" w14:textId="77777777" w:rsidR="00177D48" w:rsidRPr="001B3B64" w:rsidRDefault="00177D48" w:rsidP="002F20DE">
      <w:pPr>
        <w:spacing w:after="160" w:line="259" w:lineRule="auto"/>
        <w:jc w:val="both"/>
        <w:rPr>
          <w:sz w:val="24"/>
          <w:szCs w:val="24"/>
        </w:rPr>
      </w:pPr>
      <w:r w:rsidRPr="001B3B64">
        <w:rPr>
          <w:b/>
          <w:bCs/>
          <w:sz w:val="24"/>
          <w:szCs w:val="24"/>
        </w:rPr>
        <w:t>Leping</w:t>
      </w:r>
      <w:r w:rsidRPr="001B3B64">
        <w:rPr>
          <w:sz w:val="24"/>
          <w:szCs w:val="24"/>
        </w:rPr>
        <w:t xml:space="preserve"> – kindlustatud isikuga võrdsustamise leping.</w:t>
      </w:r>
    </w:p>
    <w:p w14:paraId="3606D110" w14:textId="77777777" w:rsidR="00177D48" w:rsidRPr="001B3B64" w:rsidRDefault="00177D48" w:rsidP="002F20DE">
      <w:pPr>
        <w:spacing w:after="160" w:line="259" w:lineRule="auto"/>
        <w:jc w:val="both"/>
        <w:rPr>
          <w:sz w:val="24"/>
          <w:szCs w:val="24"/>
        </w:rPr>
      </w:pPr>
      <w:r w:rsidRPr="001B3B64">
        <w:rPr>
          <w:b/>
          <w:bCs/>
          <w:sz w:val="24"/>
          <w:szCs w:val="24"/>
        </w:rPr>
        <w:t>Kindlustusvõtja</w:t>
      </w:r>
      <w:r w:rsidRPr="001B3B64">
        <w:rPr>
          <w:sz w:val="24"/>
          <w:szCs w:val="24"/>
        </w:rPr>
        <w:t xml:space="preserve"> – isik, kes sõlmib lepingu kas iseenda või teise isiku kasuks ja tasub kindlustusmaksed. </w:t>
      </w:r>
    </w:p>
    <w:p w14:paraId="3E8F1E0A" w14:textId="77777777" w:rsidR="00177D48" w:rsidRPr="001B3B64" w:rsidRDefault="00177D48" w:rsidP="002F20DE">
      <w:pPr>
        <w:spacing w:after="160" w:line="259" w:lineRule="auto"/>
        <w:jc w:val="both"/>
        <w:rPr>
          <w:sz w:val="24"/>
          <w:szCs w:val="24"/>
        </w:rPr>
      </w:pPr>
      <w:r w:rsidRPr="70EE47A2">
        <w:rPr>
          <w:b/>
          <w:bCs/>
          <w:sz w:val="24"/>
          <w:szCs w:val="24"/>
        </w:rPr>
        <w:t>Kindlustatud isik</w:t>
      </w:r>
      <w:r w:rsidRPr="70EE47A2">
        <w:rPr>
          <w:sz w:val="24"/>
          <w:szCs w:val="24"/>
        </w:rPr>
        <w:t xml:space="preserve"> – isik, kelle kasuks on leping sõlmitud ja kes saab kindlustuskaitse. </w:t>
      </w:r>
    </w:p>
    <w:p w14:paraId="13804D90" w14:textId="77777777" w:rsidR="00177D48" w:rsidRDefault="00177D48" w:rsidP="002F20DE">
      <w:pPr>
        <w:spacing w:after="160" w:line="259" w:lineRule="auto"/>
        <w:jc w:val="both"/>
        <w:rPr>
          <w:sz w:val="24"/>
          <w:szCs w:val="24"/>
        </w:rPr>
      </w:pPr>
      <w:r w:rsidRPr="6305EDFE">
        <w:rPr>
          <w:b/>
          <w:bCs/>
          <w:sz w:val="24"/>
          <w:szCs w:val="24"/>
        </w:rPr>
        <w:t xml:space="preserve">Riiklik postkast </w:t>
      </w:r>
      <w:r w:rsidRPr="001226E0">
        <w:rPr>
          <w:sz w:val="24"/>
          <w:szCs w:val="24"/>
        </w:rPr>
        <w:t>–</w:t>
      </w:r>
      <w:r>
        <w:rPr>
          <w:sz w:val="24"/>
          <w:szCs w:val="24"/>
        </w:rPr>
        <w:t xml:space="preserve"> riiklik</w:t>
      </w:r>
      <w:r w:rsidRPr="001226E0">
        <w:rPr>
          <w:sz w:val="24"/>
          <w:szCs w:val="24"/>
        </w:rPr>
        <w:t xml:space="preserve"> </w:t>
      </w:r>
      <w:r w:rsidRPr="00910C7A">
        <w:rPr>
          <w:sz w:val="24"/>
          <w:szCs w:val="24"/>
        </w:rPr>
        <w:t xml:space="preserve">e-posti ja teavituste süsteem, mida kasutatakse suhtlemiseks </w:t>
      </w:r>
      <w:r w:rsidRPr="001226E0">
        <w:rPr>
          <w:sz w:val="24"/>
          <w:szCs w:val="24"/>
        </w:rPr>
        <w:t>riigiasutuste ja inimeste</w:t>
      </w:r>
      <w:r w:rsidRPr="00910C7A">
        <w:rPr>
          <w:sz w:val="24"/>
          <w:szCs w:val="24"/>
        </w:rPr>
        <w:t xml:space="preserve"> </w:t>
      </w:r>
      <w:r w:rsidRPr="001226E0">
        <w:rPr>
          <w:sz w:val="24"/>
          <w:szCs w:val="24"/>
        </w:rPr>
        <w:t>vahel</w:t>
      </w:r>
      <w:r w:rsidRPr="00910C7A">
        <w:rPr>
          <w:sz w:val="24"/>
          <w:szCs w:val="24"/>
        </w:rPr>
        <w:t>.</w:t>
      </w:r>
      <w:r>
        <w:rPr>
          <w:sz w:val="24"/>
          <w:szCs w:val="24"/>
        </w:rPr>
        <w:t xml:space="preserve"> </w:t>
      </w:r>
      <w:r w:rsidRPr="66B878A2">
        <w:rPr>
          <w:sz w:val="24"/>
          <w:szCs w:val="24"/>
        </w:rPr>
        <w:t>Saabunud teateid</w:t>
      </w:r>
      <w:r w:rsidRPr="1ADE8F58">
        <w:rPr>
          <w:sz w:val="24"/>
          <w:szCs w:val="24"/>
        </w:rPr>
        <w:t xml:space="preserve"> saab </w:t>
      </w:r>
      <w:r w:rsidRPr="4D0E5200">
        <w:rPr>
          <w:sz w:val="24"/>
          <w:szCs w:val="24"/>
        </w:rPr>
        <w:t xml:space="preserve">inimene </w:t>
      </w:r>
      <w:r w:rsidRPr="352FC89C">
        <w:rPr>
          <w:sz w:val="24"/>
          <w:szCs w:val="24"/>
        </w:rPr>
        <w:t>lugeda</w:t>
      </w:r>
      <w:r w:rsidRPr="3F7D4AF7">
        <w:rPr>
          <w:sz w:val="24"/>
          <w:szCs w:val="24"/>
        </w:rPr>
        <w:t xml:space="preserve"> </w:t>
      </w:r>
      <w:r w:rsidRPr="079EC992">
        <w:rPr>
          <w:sz w:val="24"/>
          <w:szCs w:val="24"/>
        </w:rPr>
        <w:t>oma</w:t>
      </w:r>
      <w:r w:rsidRPr="79B273CF">
        <w:rPr>
          <w:sz w:val="24"/>
          <w:szCs w:val="24"/>
        </w:rPr>
        <w:t xml:space="preserve"> </w:t>
      </w:r>
      <w:r w:rsidRPr="34BDAFAF">
        <w:rPr>
          <w:sz w:val="24"/>
          <w:szCs w:val="24"/>
        </w:rPr>
        <w:t xml:space="preserve">riiklikust </w:t>
      </w:r>
      <w:r w:rsidRPr="4F974B5D">
        <w:rPr>
          <w:sz w:val="24"/>
          <w:szCs w:val="24"/>
        </w:rPr>
        <w:t xml:space="preserve">postkastist </w:t>
      </w:r>
      <w:r w:rsidRPr="5FB21799">
        <w:rPr>
          <w:sz w:val="24"/>
          <w:szCs w:val="24"/>
        </w:rPr>
        <w:t xml:space="preserve">aadressil </w:t>
      </w:r>
      <w:r w:rsidRPr="2772CACD">
        <w:rPr>
          <w:sz w:val="24"/>
          <w:szCs w:val="24"/>
        </w:rPr>
        <w:t>www.</w:t>
      </w:r>
      <w:r w:rsidRPr="6305EDFE">
        <w:rPr>
          <w:sz w:val="24"/>
          <w:szCs w:val="24"/>
        </w:rPr>
        <w:t>eesti.ee.</w:t>
      </w:r>
    </w:p>
    <w:p w14:paraId="3C2C3E51" w14:textId="77777777" w:rsidR="00177D48" w:rsidRPr="001226E0" w:rsidRDefault="00177D48" w:rsidP="002F20DE">
      <w:pPr>
        <w:spacing w:after="160" w:line="259" w:lineRule="auto"/>
        <w:jc w:val="both"/>
        <w:rPr>
          <w:sz w:val="24"/>
          <w:szCs w:val="24"/>
        </w:rPr>
      </w:pPr>
    </w:p>
    <w:p w14:paraId="085F7B53" w14:textId="77777777" w:rsidR="00177D48" w:rsidRPr="001B3B64" w:rsidRDefault="00177D48" w:rsidP="002F20DE">
      <w:pPr>
        <w:spacing w:after="160" w:line="259" w:lineRule="auto"/>
        <w:jc w:val="both"/>
        <w:rPr>
          <w:sz w:val="24"/>
          <w:szCs w:val="24"/>
        </w:rPr>
      </w:pPr>
      <w:r w:rsidRPr="001B3B64">
        <w:rPr>
          <w:sz w:val="24"/>
          <w:szCs w:val="24"/>
        </w:rPr>
        <w:t>1. LEPINGU SÕLMIMINE JA KINDLUSTUSKAITSE TEKKIMINE </w:t>
      </w:r>
    </w:p>
    <w:p w14:paraId="520AE715" w14:textId="77777777" w:rsidR="00177D48" w:rsidRPr="001B3B64" w:rsidRDefault="00177D48" w:rsidP="002F20DE">
      <w:pPr>
        <w:spacing w:after="160" w:line="259" w:lineRule="auto"/>
        <w:jc w:val="both"/>
        <w:rPr>
          <w:sz w:val="24"/>
          <w:szCs w:val="24"/>
        </w:rPr>
      </w:pPr>
      <w:r w:rsidRPr="001B3B64">
        <w:rPr>
          <w:sz w:val="24"/>
          <w:szCs w:val="24"/>
        </w:rPr>
        <w:t>1.1. Kindlustuskaitse taotlemiseks esitab kindlustusvõtja Tervisekassale avalduse. </w:t>
      </w:r>
    </w:p>
    <w:p w14:paraId="074FF8DC" w14:textId="77777777" w:rsidR="00177D48" w:rsidRPr="001B3B64" w:rsidRDefault="00177D48" w:rsidP="002F20DE">
      <w:pPr>
        <w:spacing w:after="160" w:line="259" w:lineRule="auto"/>
        <w:jc w:val="both"/>
        <w:rPr>
          <w:sz w:val="24"/>
          <w:szCs w:val="24"/>
        </w:rPr>
      </w:pPr>
      <w:r w:rsidRPr="001B3B64">
        <w:rPr>
          <w:sz w:val="24"/>
          <w:szCs w:val="24"/>
        </w:rPr>
        <w:t>1.2. Kindlustusvõtja peab lepingut sõlmides teatama Tervisekassale kõigist talle teada olevatest asjaoludest, mis võivad mõjutada Tervisekassa otsust leping sõlmida. </w:t>
      </w:r>
      <w:r w:rsidRPr="1D114652">
        <w:rPr>
          <w:sz w:val="24"/>
          <w:szCs w:val="24"/>
        </w:rPr>
        <w:t xml:space="preserve"> </w:t>
      </w:r>
    </w:p>
    <w:p w14:paraId="220AB670" w14:textId="77777777" w:rsidR="00177D48" w:rsidRPr="001B3B64" w:rsidRDefault="00177D48" w:rsidP="002F20DE">
      <w:pPr>
        <w:spacing w:after="160" w:line="259" w:lineRule="auto"/>
        <w:jc w:val="both"/>
        <w:rPr>
          <w:sz w:val="24"/>
          <w:szCs w:val="24"/>
        </w:rPr>
      </w:pPr>
      <w:r w:rsidRPr="001B3B64">
        <w:rPr>
          <w:sz w:val="24"/>
          <w:szCs w:val="24"/>
        </w:rPr>
        <w:t>1.3. Kindlustuskaitse tekib ravikindlustuse seaduse § 24 lõike 4 alusel 1  (üks) kuu pärast lepingu sõlmimist. </w:t>
      </w:r>
    </w:p>
    <w:p w14:paraId="1005A81A" w14:textId="77777777" w:rsidR="00177D48" w:rsidRPr="001B3B64" w:rsidRDefault="00177D48" w:rsidP="002F20DE">
      <w:pPr>
        <w:spacing w:after="160" w:line="259" w:lineRule="auto"/>
        <w:jc w:val="both"/>
        <w:rPr>
          <w:sz w:val="24"/>
          <w:szCs w:val="24"/>
        </w:rPr>
      </w:pPr>
      <w:r w:rsidRPr="001B3B64">
        <w:rPr>
          <w:sz w:val="24"/>
          <w:szCs w:val="24"/>
        </w:rPr>
        <w:t>1.4. Kui leping sõlmitakse ajal, mil kindlustatud isikul on sundkindlustuskaitse ravikindlustuse seaduse alusel, jätkub kindlustus katkemiseta. </w:t>
      </w:r>
    </w:p>
    <w:p w14:paraId="440EB6E0" w14:textId="77777777" w:rsidR="00177D48" w:rsidRPr="001B3B64" w:rsidRDefault="00177D48" w:rsidP="002F20DE">
      <w:pPr>
        <w:spacing w:after="160" w:line="259" w:lineRule="auto"/>
        <w:jc w:val="both"/>
        <w:rPr>
          <w:sz w:val="24"/>
          <w:szCs w:val="24"/>
        </w:rPr>
      </w:pPr>
      <w:r w:rsidRPr="001B3B64">
        <w:rPr>
          <w:sz w:val="24"/>
          <w:szCs w:val="24"/>
        </w:rPr>
        <w:t xml:space="preserve">1.5. Kui uus leping sõlmitakse varem sõlmitud lepingu kehtivuse ajal, jätkub kindlustuskaitse katkemiseta pärast eelmise lepingu lõppu. </w:t>
      </w:r>
    </w:p>
    <w:p w14:paraId="038A8985" w14:textId="77777777" w:rsidR="00177D48" w:rsidRPr="001B3B64" w:rsidRDefault="00177D48" w:rsidP="002F20DE">
      <w:pPr>
        <w:spacing w:after="160" w:line="259" w:lineRule="auto"/>
        <w:jc w:val="both"/>
        <w:rPr>
          <w:sz w:val="24"/>
          <w:szCs w:val="24"/>
        </w:rPr>
      </w:pPr>
      <w:r w:rsidRPr="001B3B64">
        <w:rPr>
          <w:sz w:val="24"/>
          <w:szCs w:val="24"/>
        </w:rPr>
        <w:t>1.6. Tervisekassa kannab kindlustatud isiku andmed kindlustuskaitse tekkimiseks Tervisekassa andmekogusse. </w:t>
      </w:r>
    </w:p>
    <w:p w14:paraId="74CA5422" w14:textId="77777777" w:rsidR="00177D48" w:rsidRDefault="00177D48" w:rsidP="002F20DE">
      <w:pPr>
        <w:spacing w:after="160" w:line="259" w:lineRule="auto"/>
        <w:jc w:val="both"/>
        <w:rPr>
          <w:sz w:val="24"/>
          <w:szCs w:val="24"/>
        </w:rPr>
      </w:pPr>
    </w:p>
    <w:p w14:paraId="110A8BA0" w14:textId="77777777" w:rsidR="00177D48" w:rsidRPr="001B3B64" w:rsidRDefault="00177D48" w:rsidP="002F20DE">
      <w:pPr>
        <w:spacing w:after="160" w:line="259" w:lineRule="auto"/>
        <w:jc w:val="both"/>
        <w:rPr>
          <w:sz w:val="24"/>
          <w:szCs w:val="24"/>
        </w:rPr>
      </w:pPr>
      <w:r w:rsidRPr="001B3B64">
        <w:rPr>
          <w:sz w:val="24"/>
          <w:szCs w:val="24"/>
        </w:rPr>
        <w:t>2. KINDLUSTUSKAITSE ULATUS JA PIIRANGUD </w:t>
      </w:r>
    </w:p>
    <w:p w14:paraId="5C9B228F" w14:textId="77777777" w:rsidR="00177D48" w:rsidRDefault="00177D48" w:rsidP="002F20DE">
      <w:pPr>
        <w:spacing w:after="160" w:line="259" w:lineRule="auto"/>
        <w:jc w:val="both"/>
        <w:rPr>
          <w:sz w:val="24"/>
          <w:szCs w:val="24"/>
        </w:rPr>
      </w:pPr>
      <w:r w:rsidRPr="001B3B64">
        <w:rPr>
          <w:sz w:val="24"/>
          <w:szCs w:val="24"/>
        </w:rPr>
        <w:t>2.1. Tervisekassa võimaldab kindlustatud isikule ravikindlustuse seaduses sätestatud tingimustel ja ulatuses mitterahalisi hüvitisi ja maksab rahalisi hüvitisi, v.a ajutise töövõimetuse hüvitist.  </w:t>
      </w:r>
    </w:p>
    <w:p w14:paraId="24DE1B98" w14:textId="77777777" w:rsidR="001A63F3" w:rsidRDefault="001A63F3" w:rsidP="002F20DE">
      <w:pPr>
        <w:spacing w:after="160" w:line="259" w:lineRule="auto"/>
        <w:jc w:val="both"/>
        <w:rPr>
          <w:sz w:val="24"/>
          <w:szCs w:val="24"/>
        </w:rPr>
      </w:pPr>
    </w:p>
    <w:p w14:paraId="168E41A0" w14:textId="77777777" w:rsidR="001A63F3" w:rsidRDefault="001A63F3" w:rsidP="002F20DE">
      <w:pPr>
        <w:spacing w:after="160" w:line="259" w:lineRule="auto"/>
        <w:jc w:val="both"/>
        <w:rPr>
          <w:sz w:val="24"/>
          <w:szCs w:val="24"/>
        </w:rPr>
        <w:sectPr w:rsidR="001A63F3" w:rsidSect="0066252F">
          <w:headerReference w:type="default" r:id="rId11"/>
          <w:footerReference w:type="default" r:id="rId12"/>
          <w:headerReference w:type="first" r:id="rId13"/>
          <w:footerReference w:type="first" r:id="rId14"/>
          <w:pgSz w:w="12480" w:h="17400"/>
          <w:pgMar w:top="960" w:right="1140" w:bottom="0" w:left="1760" w:header="567" w:footer="624" w:gutter="0"/>
          <w:cols w:space="708"/>
          <w:noEndnote/>
          <w:titlePg/>
          <w:docGrid w:linePitch="299"/>
        </w:sectPr>
      </w:pPr>
    </w:p>
    <w:p w14:paraId="375016FA" w14:textId="77777777" w:rsidR="001A63F3" w:rsidRPr="001B3B64" w:rsidRDefault="001A63F3" w:rsidP="002F20DE">
      <w:pPr>
        <w:spacing w:after="160" w:line="259" w:lineRule="auto"/>
        <w:jc w:val="both"/>
        <w:rPr>
          <w:sz w:val="24"/>
          <w:szCs w:val="24"/>
        </w:rPr>
      </w:pPr>
    </w:p>
    <w:p w14:paraId="67211508" w14:textId="77777777" w:rsidR="00454F14" w:rsidRDefault="00177D48" w:rsidP="00767DB8">
      <w:pPr>
        <w:spacing w:line="259" w:lineRule="auto"/>
        <w:jc w:val="both"/>
        <w:rPr>
          <w:sz w:val="24"/>
          <w:szCs w:val="24"/>
        </w:rPr>
      </w:pPr>
      <w:r w:rsidRPr="001B3B64">
        <w:rPr>
          <w:sz w:val="24"/>
          <w:szCs w:val="24"/>
        </w:rPr>
        <w:t xml:space="preserve">2.2. Kindlustatud isikul ei ole õigust nõuda Tervisekassalt tasuliste tervishoiuteenuste hüvitamist, </w:t>
      </w:r>
    </w:p>
    <w:p w14:paraId="4689B2F2" w14:textId="79A5C26F" w:rsidR="00177D48" w:rsidRPr="001B3B64" w:rsidRDefault="00177D48" w:rsidP="00FD6889">
      <w:pPr>
        <w:spacing w:after="160" w:line="259" w:lineRule="auto"/>
        <w:jc w:val="both"/>
        <w:rPr>
          <w:sz w:val="24"/>
          <w:szCs w:val="24"/>
        </w:rPr>
      </w:pPr>
      <w:r w:rsidRPr="001B3B64">
        <w:rPr>
          <w:sz w:val="24"/>
          <w:szCs w:val="24"/>
        </w:rPr>
        <w:t>samuti soodustuseta ravimite või meditsiiniseadmete hüvitamist. </w:t>
      </w:r>
    </w:p>
    <w:p w14:paraId="2BA2D671" w14:textId="77777777" w:rsidR="00177D48" w:rsidRPr="001B3B64" w:rsidRDefault="00177D48" w:rsidP="00FD6889">
      <w:pPr>
        <w:spacing w:after="160" w:line="259" w:lineRule="auto"/>
        <w:jc w:val="both"/>
        <w:rPr>
          <w:sz w:val="24"/>
          <w:szCs w:val="24"/>
        </w:rPr>
      </w:pPr>
      <w:r w:rsidRPr="001B3B64">
        <w:rPr>
          <w:sz w:val="24"/>
          <w:szCs w:val="24"/>
        </w:rPr>
        <w:t>2.3. Tervisekassa ei hüvita kindlustatud isikule ravikindlustuse seaduse 3. peatüki 6. jaos sätestatud lisatasu ega kindlustatud isiku täiendavat omaosalust. </w:t>
      </w:r>
    </w:p>
    <w:p w14:paraId="21096F71" w14:textId="77777777" w:rsidR="00177D48" w:rsidRPr="001B3B64" w:rsidRDefault="00177D48" w:rsidP="002F20DE">
      <w:pPr>
        <w:spacing w:after="160" w:line="259" w:lineRule="auto"/>
        <w:jc w:val="both"/>
        <w:rPr>
          <w:sz w:val="24"/>
          <w:szCs w:val="24"/>
        </w:rPr>
      </w:pPr>
      <w:r w:rsidRPr="001B3B64">
        <w:rPr>
          <w:sz w:val="24"/>
          <w:szCs w:val="24"/>
        </w:rPr>
        <w:t>2.4. Kindlustatud isik kaotab õiguse saada tüüptingimuste punktis 2.1. nimetatud hüvitisi, kui: </w:t>
      </w:r>
    </w:p>
    <w:p w14:paraId="0204F2FC" w14:textId="77777777" w:rsidR="00177D48" w:rsidRPr="001B3B64" w:rsidRDefault="00177D48" w:rsidP="002F20DE">
      <w:pPr>
        <w:spacing w:after="160" w:line="259" w:lineRule="auto"/>
        <w:jc w:val="both"/>
        <w:rPr>
          <w:sz w:val="24"/>
          <w:szCs w:val="24"/>
        </w:rPr>
      </w:pPr>
      <w:r w:rsidRPr="001B3B64">
        <w:rPr>
          <w:sz w:val="24"/>
          <w:szCs w:val="24"/>
        </w:rPr>
        <w:t>2.4.1. tema hüvitiste saamise vajadus on tekkinud seoses osalemisega teadusuuringus, v.a ravimi või meditsiiniseadme kliinilises uuringus või toimivusuuringus või haiglaerandi ravimi kasutamisel; </w:t>
      </w:r>
    </w:p>
    <w:p w14:paraId="12EA521D" w14:textId="77777777" w:rsidR="00177D48" w:rsidRPr="001B3B64" w:rsidRDefault="00177D48" w:rsidP="002F20DE">
      <w:pPr>
        <w:spacing w:after="160" w:line="259" w:lineRule="auto"/>
        <w:jc w:val="both"/>
        <w:rPr>
          <w:sz w:val="24"/>
          <w:szCs w:val="24"/>
        </w:rPr>
      </w:pPr>
      <w:r w:rsidRPr="001B3B64">
        <w:rPr>
          <w:sz w:val="24"/>
          <w:szCs w:val="24"/>
        </w:rPr>
        <w:t>2.4.2. ta ei täida talle määratud meditsiiniliselt põhjendatud ravi, v.a ravikindlustuse seaduse § 28 lõikes 4 sätestatud juhul. </w:t>
      </w:r>
    </w:p>
    <w:p w14:paraId="425CEE97" w14:textId="77777777" w:rsidR="00177D48" w:rsidRPr="001B3B64" w:rsidRDefault="00177D48" w:rsidP="002F20DE">
      <w:pPr>
        <w:spacing w:after="160" w:line="259" w:lineRule="auto"/>
        <w:jc w:val="both"/>
        <w:rPr>
          <w:sz w:val="24"/>
          <w:szCs w:val="24"/>
        </w:rPr>
      </w:pPr>
      <w:r w:rsidRPr="001B3B64">
        <w:rPr>
          <w:sz w:val="24"/>
          <w:szCs w:val="24"/>
        </w:rPr>
        <w:t>2.5. Tüüptingimuste punktis 2.4.2. nimetatud kindlustushüvitise saamise õiguse kaotamise otsustab Tervisekassa haldusmenetluse seaduses ja teistes õigusaktides sätestatud korras. Kindlustatud isikul on õigus esitada vaie 10 (kümne) kalendripäeva jooksul arvates otsuse kättesaamisest. </w:t>
      </w:r>
    </w:p>
    <w:p w14:paraId="57E5988F" w14:textId="77777777" w:rsidR="007E0168" w:rsidRDefault="00177D48" w:rsidP="002F20DE">
      <w:pPr>
        <w:spacing w:after="160" w:line="259" w:lineRule="auto"/>
        <w:jc w:val="both"/>
        <w:rPr>
          <w:sz w:val="24"/>
          <w:szCs w:val="24"/>
        </w:rPr>
      </w:pPr>
      <w:r w:rsidRPr="001B3B64">
        <w:rPr>
          <w:sz w:val="24"/>
          <w:szCs w:val="24"/>
        </w:rPr>
        <w:t>2.6. Kindlustatud isikul on õigus taotleda Euroopa ravikindlustuskaarti või selle asendussertifikaati ravikindlustuse seaduse § 13</w:t>
      </w:r>
      <w:r w:rsidRPr="001B3B64">
        <w:rPr>
          <w:sz w:val="24"/>
          <w:szCs w:val="24"/>
          <w:vertAlign w:val="superscript"/>
        </w:rPr>
        <w:t>1</w:t>
      </w:r>
      <w:r w:rsidRPr="001B3B64">
        <w:rPr>
          <w:sz w:val="24"/>
          <w:szCs w:val="24"/>
        </w:rPr>
        <w:t xml:space="preserve"> lõike 6 alusel</w:t>
      </w:r>
      <w:r w:rsidR="001A63F3">
        <w:rPr>
          <w:sz w:val="24"/>
          <w:szCs w:val="24"/>
        </w:rPr>
        <w:t xml:space="preserve">. </w:t>
      </w:r>
    </w:p>
    <w:p w14:paraId="1AA8A30D" w14:textId="4E2AB81A" w:rsidR="00177D48" w:rsidRDefault="00177D48" w:rsidP="007E0168">
      <w:pPr>
        <w:spacing w:line="259" w:lineRule="auto"/>
        <w:jc w:val="both"/>
        <w:rPr>
          <w:sz w:val="24"/>
          <w:szCs w:val="24"/>
        </w:rPr>
      </w:pPr>
      <w:r w:rsidRPr="001B3B64">
        <w:rPr>
          <w:sz w:val="24"/>
          <w:szCs w:val="24"/>
        </w:rPr>
        <w:t xml:space="preserve">2.7. Kui isiku kindlustuskaitse on peatunud või lõppenud, ei tohi ta Euroopa ravikindlustuskaarti või </w:t>
      </w:r>
    </w:p>
    <w:p w14:paraId="039FF0AB" w14:textId="13D2D7AC" w:rsidR="00177D48" w:rsidRPr="001B3B64" w:rsidRDefault="00177D48" w:rsidP="007E0168">
      <w:pPr>
        <w:spacing w:line="259" w:lineRule="auto"/>
        <w:jc w:val="both"/>
        <w:rPr>
          <w:sz w:val="24"/>
          <w:szCs w:val="24"/>
        </w:rPr>
      </w:pPr>
      <w:r>
        <w:rPr>
          <w:sz w:val="24"/>
          <w:szCs w:val="24"/>
        </w:rPr>
        <w:t xml:space="preserve">selle </w:t>
      </w:r>
      <w:r w:rsidRPr="001B3B64">
        <w:rPr>
          <w:sz w:val="24"/>
          <w:szCs w:val="24"/>
        </w:rPr>
        <w:t>asendussertifikaati kasutada. </w:t>
      </w:r>
    </w:p>
    <w:p w14:paraId="29E0809B" w14:textId="77777777" w:rsidR="00177D48" w:rsidRDefault="00177D48" w:rsidP="002F20DE">
      <w:pPr>
        <w:spacing w:after="160" w:line="259" w:lineRule="auto"/>
        <w:jc w:val="both"/>
        <w:rPr>
          <w:sz w:val="24"/>
          <w:szCs w:val="24"/>
        </w:rPr>
      </w:pPr>
    </w:p>
    <w:p w14:paraId="24B2726C" w14:textId="77777777" w:rsidR="00177D48" w:rsidRDefault="00177D48" w:rsidP="002F20DE">
      <w:pPr>
        <w:spacing w:after="160" w:line="259" w:lineRule="auto"/>
        <w:jc w:val="both"/>
        <w:rPr>
          <w:sz w:val="24"/>
          <w:szCs w:val="24"/>
        </w:rPr>
      </w:pPr>
      <w:r w:rsidRPr="001B3B64">
        <w:rPr>
          <w:sz w:val="24"/>
          <w:szCs w:val="24"/>
        </w:rPr>
        <w:t>3. LEPINGU TÄHTAEG JA KINDLUSTUSMAKSED </w:t>
      </w:r>
    </w:p>
    <w:p w14:paraId="6CDC65B2" w14:textId="77777777" w:rsidR="00177D48" w:rsidRPr="001B3B64" w:rsidRDefault="00177D48" w:rsidP="002F20DE">
      <w:pPr>
        <w:spacing w:after="160" w:line="259" w:lineRule="auto"/>
        <w:jc w:val="both"/>
        <w:rPr>
          <w:sz w:val="24"/>
          <w:szCs w:val="24"/>
        </w:rPr>
      </w:pPr>
      <w:r w:rsidRPr="001B3B64">
        <w:rPr>
          <w:sz w:val="24"/>
          <w:szCs w:val="24"/>
        </w:rPr>
        <w:t>3.1. Lepingu tähtaeg on 1 (üks) aasta. </w:t>
      </w:r>
    </w:p>
    <w:p w14:paraId="5E3658A8" w14:textId="77777777" w:rsidR="00177D48" w:rsidRPr="001B3B64" w:rsidRDefault="00177D48" w:rsidP="002F20DE">
      <w:pPr>
        <w:spacing w:after="160" w:line="259" w:lineRule="auto"/>
        <w:jc w:val="both"/>
        <w:rPr>
          <w:sz w:val="24"/>
          <w:szCs w:val="24"/>
        </w:rPr>
      </w:pPr>
      <w:r w:rsidRPr="001B3B64">
        <w:rPr>
          <w:sz w:val="24"/>
          <w:szCs w:val="24"/>
        </w:rPr>
        <w:t>3.2. Kindlustuskaitse algab tüüptingimuste punktides 1.3.–1.5. sätestatud ajal ja lõpeb lepingu lõppedes.  </w:t>
      </w:r>
    </w:p>
    <w:p w14:paraId="65F41858" w14:textId="77777777" w:rsidR="00177D48" w:rsidRPr="001B3B64" w:rsidRDefault="00177D48" w:rsidP="002F20DE">
      <w:pPr>
        <w:spacing w:after="160" w:line="259" w:lineRule="auto"/>
        <w:jc w:val="both"/>
        <w:rPr>
          <w:sz w:val="24"/>
          <w:szCs w:val="24"/>
        </w:rPr>
      </w:pPr>
      <w:r w:rsidRPr="001B3B64">
        <w:rPr>
          <w:sz w:val="24"/>
          <w:szCs w:val="24"/>
        </w:rPr>
        <w:t>3.3. Kindlustuse kuumakse on arvu 0,13 ja statistikaameti avaldatud eelmise kalendriaasta keskmise kuubrutopalga korrutis, mis on ümardatud 10 (kümne) sendi täpsusega. Tervisekassal on õigus muuta makse suurust kord aastas pärast eelmise kalendriaasta keskmise kuubrutopalga avaldamist. </w:t>
      </w:r>
    </w:p>
    <w:p w14:paraId="6056D6B6" w14:textId="77777777" w:rsidR="00177D48" w:rsidRPr="001B3B64" w:rsidRDefault="00177D48" w:rsidP="002F20DE">
      <w:pPr>
        <w:spacing w:after="160" w:line="259" w:lineRule="auto"/>
        <w:jc w:val="both"/>
        <w:rPr>
          <w:sz w:val="24"/>
          <w:szCs w:val="24"/>
        </w:rPr>
      </w:pPr>
      <w:r w:rsidRPr="001B3B64">
        <w:rPr>
          <w:sz w:val="24"/>
          <w:szCs w:val="24"/>
        </w:rPr>
        <w:t xml:space="preserve">3.4. Kindlustusvõtja kohustub tasuma makseid </w:t>
      </w:r>
      <w:r>
        <w:rPr>
          <w:sz w:val="24"/>
          <w:szCs w:val="24"/>
        </w:rPr>
        <w:t>lepingu</w:t>
      </w:r>
      <w:r w:rsidRPr="001B3B64">
        <w:rPr>
          <w:sz w:val="24"/>
          <w:szCs w:val="24"/>
        </w:rPr>
        <w:t>perioodi eest ette ainult 1 (ühe) kuu, 3 (kolme) kuu või 1 (ühe) aasta kaupa. Lepingu ajal makse sagedust muuta ei saa. </w:t>
      </w:r>
    </w:p>
    <w:p w14:paraId="7E77EFC9" w14:textId="77777777" w:rsidR="00177D48" w:rsidRPr="001B3B64" w:rsidRDefault="00177D48" w:rsidP="002F20DE">
      <w:pPr>
        <w:spacing w:after="160" w:line="259" w:lineRule="auto"/>
        <w:jc w:val="both"/>
        <w:rPr>
          <w:sz w:val="24"/>
          <w:szCs w:val="24"/>
        </w:rPr>
      </w:pPr>
      <w:r w:rsidRPr="64F7D837">
        <w:rPr>
          <w:sz w:val="24"/>
          <w:szCs w:val="24"/>
        </w:rPr>
        <w:t>3.5. Esimese makse tasumiseks teeb Tervisekassa kindlustusvõtjale pakkumise. Kui kindlustusvõtja on pakkumisega nõustunud, saadetakse arve talle riiklikku postkasti. </w:t>
      </w:r>
    </w:p>
    <w:p w14:paraId="5A36F2E5" w14:textId="77777777" w:rsidR="00177D48" w:rsidRPr="001B3B64" w:rsidRDefault="00177D48" w:rsidP="002F20DE">
      <w:pPr>
        <w:spacing w:after="160" w:line="259" w:lineRule="auto"/>
        <w:jc w:val="both"/>
        <w:rPr>
          <w:sz w:val="24"/>
          <w:szCs w:val="24"/>
        </w:rPr>
      </w:pPr>
      <w:r w:rsidRPr="001B3B64">
        <w:rPr>
          <w:sz w:val="24"/>
          <w:szCs w:val="24"/>
        </w:rPr>
        <w:t xml:space="preserve">3.6. Pakkumine kehtib 24 tundi. </w:t>
      </w:r>
      <w:r>
        <w:rPr>
          <w:sz w:val="24"/>
          <w:szCs w:val="24"/>
        </w:rPr>
        <w:t>M</w:t>
      </w:r>
      <w:r w:rsidRPr="001B3B64">
        <w:rPr>
          <w:sz w:val="24"/>
          <w:szCs w:val="24"/>
        </w:rPr>
        <w:t>akse tuleb tasuda selle aja jooksul. </w:t>
      </w:r>
    </w:p>
    <w:p w14:paraId="09112538" w14:textId="77777777" w:rsidR="00177D48" w:rsidRDefault="00177D48" w:rsidP="002F20DE">
      <w:pPr>
        <w:spacing w:after="160" w:line="259" w:lineRule="auto"/>
        <w:jc w:val="both"/>
        <w:rPr>
          <w:sz w:val="24"/>
          <w:szCs w:val="24"/>
        </w:rPr>
      </w:pPr>
      <w:r w:rsidRPr="6305EDFE">
        <w:rPr>
          <w:sz w:val="24"/>
          <w:szCs w:val="24"/>
        </w:rPr>
        <w:t xml:space="preserve">3.7. Pärast makse laekumist loetakse leping sõlmituks. Tervisekassa edastab digitempliga lepingu nii kindlustatud isiku kui ka kindlustusvõtja riiklikku postkasti. </w:t>
      </w:r>
    </w:p>
    <w:p w14:paraId="71CD89A4" w14:textId="77777777" w:rsidR="00177D48" w:rsidRDefault="00177D48" w:rsidP="002F20DE">
      <w:pPr>
        <w:spacing w:after="160" w:line="259" w:lineRule="auto"/>
        <w:jc w:val="both"/>
        <w:rPr>
          <w:sz w:val="24"/>
          <w:szCs w:val="24"/>
        </w:rPr>
      </w:pPr>
      <w:r w:rsidRPr="11F472DA">
        <w:rPr>
          <w:sz w:val="24"/>
          <w:szCs w:val="24"/>
        </w:rPr>
        <w:t xml:space="preserve">3.8. Kui kindlustusvõtja valis makseperioodiks ühe või kolm kuud, saadab Tervisekassa arve tema riiklikku postkasti vähemalt 14 (neliteist) kalendripäeva enne uue </w:t>
      </w:r>
      <w:r>
        <w:rPr>
          <w:sz w:val="24"/>
          <w:szCs w:val="24"/>
        </w:rPr>
        <w:t>makse</w:t>
      </w:r>
      <w:r w:rsidRPr="11F472DA">
        <w:rPr>
          <w:sz w:val="24"/>
          <w:szCs w:val="24"/>
        </w:rPr>
        <w:t xml:space="preserve">perioodi algust. Arve tuleb tasuda kõige hiljem 1 (üks) päev enne uue makseperioodi algust. </w:t>
      </w:r>
    </w:p>
    <w:p w14:paraId="0E4F2770" w14:textId="77777777" w:rsidR="002F1BAC" w:rsidRPr="001B3B64" w:rsidRDefault="002F1BAC" w:rsidP="002F20DE">
      <w:pPr>
        <w:spacing w:after="160" w:line="259" w:lineRule="auto"/>
        <w:jc w:val="both"/>
        <w:rPr>
          <w:sz w:val="24"/>
          <w:szCs w:val="24"/>
        </w:rPr>
      </w:pPr>
    </w:p>
    <w:p w14:paraId="75265089" w14:textId="77777777" w:rsidR="00177D48" w:rsidRDefault="00177D48" w:rsidP="005246DA">
      <w:pPr>
        <w:spacing w:line="259" w:lineRule="auto"/>
        <w:jc w:val="both"/>
        <w:rPr>
          <w:sz w:val="24"/>
          <w:szCs w:val="24"/>
        </w:rPr>
      </w:pPr>
      <w:r w:rsidRPr="001B3B64">
        <w:rPr>
          <w:sz w:val="24"/>
          <w:szCs w:val="24"/>
        </w:rPr>
        <w:lastRenderedPageBreak/>
        <w:t xml:space="preserve">3.9. Kindlustusmakse muutudes saadab Tervisekassa kindlustusvõtja riiklikku postkasti selle </w:t>
      </w:r>
    </w:p>
    <w:p w14:paraId="59EC90A1" w14:textId="77777777" w:rsidR="00177D48" w:rsidRPr="001B3B64" w:rsidRDefault="00177D48" w:rsidP="005246DA">
      <w:pPr>
        <w:spacing w:line="259" w:lineRule="auto"/>
        <w:jc w:val="both"/>
        <w:rPr>
          <w:sz w:val="24"/>
          <w:szCs w:val="24"/>
        </w:rPr>
      </w:pPr>
      <w:r w:rsidRPr="001B3B64">
        <w:rPr>
          <w:sz w:val="24"/>
          <w:szCs w:val="24"/>
        </w:rPr>
        <w:t xml:space="preserve">kohta teate. </w:t>
      </w:r>
    </w:p>
    <w:p w14:paraId="637549E0" w14:textId="77777777" w:rsidR="00177D48" w:rsidRDefault="00177D48" w:rsidP="002F20DE">
      <w:pPr>
        <w:spacing w:after="160" w:line="259" w:lineRule="auto"/>
        <w:jc w:val="both"/>
        <w:rPr>
          <w:sz w:val="24"/>
          <w:szCs w:val="24"/>
        </w:rPr>
      </w:pPr>
    </w:p>
    <w:p w14:paraId="25A00AF7" w14:textId="77777777" w:rsidR="00177D48" w:rsidRPr="001B3B64" w:rsidRDefault="00177D48" w:rsidP="002F20DE">
      <w:pPr>
        <w:spacing w:after="160" w:line="259" w:lineRule="auto"/>
        <w:jc w:val="both"/>
        <w:rPr>
          <w:sz w:val="24"/>
          <w:szCs w:val="24"/>
        </w:rPr>
      </w:pPr>
      <w:r w:rsidRPr="001B3B64">
        <w:rPr>
          <w:sz w:val="24"/>
          <w:szCs w:val="24"/>
        </w:rPr>
        <w:t>4. LEPINGUST TAGANEMINE</w:t>
      </w:r>
      <w:r>
        <w:rPr>
          <w:sz w:val="24"/>
          <w:szCs w:val="24"/>
        </w:rPr>
        <w:t>,</w:t>
      </w:r>
      <w:r w:rsidRPr="001B3B64">
        <w:rPr>
          <w:sz w:val="24"/>
          <w:szCs w:val="24"/>
        </w:rPr>
        <w:t xml:space="preserve"> LEPINGU LÕPPEMINE</w:t>
      </w:r>
      <w:r>
        <w:rPr>
          <w:sz w:val="24"/>
          <w:szCs w:val="24"/>
        </w:rPr>
        <w:t xml:space="preserve"> JA </w:t>
      </w:r>
      <w:r w:rsidRPr="001B3B64">
        <w:rPr>
          <w:sz w:val="24"/>
          <w:szCs w:val="24"/>
        </w:rPr>
        <w:t xml:space="preserve">LEPINGU ÜLESÜTLEMINE </w:t>
      </w:r>
    </w:p>
    <w:p w14:paraId="07D1717D" w14:textId="77777777" w:rsidR="00177D48" w:rsidRDefault="00177D48" w:rsidP="002F20DE">
      <w:pPr>
        <w:spacing w:after="160" w:line="259" w:lineRule="auto"/>
        <w:jc w:val="both"/>
        <w:rPr>
          <w:sz w:val="24"/>
          <w:szCs w:val="24"/>
        </w:rPr>
      </w:pPr>
      <w:r w:rsidRPr="78066C56">
        <w:rPr>
          <w:sz w:val="24"/>
          <w:szCs w:val="24"/>
        </w:rPr>
        <w:t xml:space="preserve">4.1. Kindlustusvõtjal on õigus lepingust taganeda 14 kalendripäeva jooksul  alates lepingu sõlmimisest, esitades Tervisekassale kirjaliku avalduse. Kindlustusmakse kantakse kindlustusvõtjale tagasi Tervisekassa andmekogus olevale arvelduskontole. Kui kindlustatud isik on enne lepingust taganemist saanud tüüptingimuste punktis 2.1 sätestatud ravikindlustushüvitisi, on kindlustusvõtja kohustatud need Tervisekassale hüvitama. </w:t>
      </w:r>
    </w:p>
    <w:p w14:paraId="08FB6E07" w14:textId="77777777" w:rsidR="00177D48" w:rsidRDefault="00177D48" w:rsidP="002F20DE">
      <w:pPr>
        <w:spacing w:after="160" w:line="259" w:lineRule="auto"/>
        <w:jc w:val="both"/>
        <w:rPr>
          <w:sz w:val="24"/>
          <w:szCs w:val="24"/>
        </w:rPr>
      </w:pPr>
      <w:r>
        <w:rPr>
          <w:sz w:val="24"/>
          <w:szCs w:val="24"/>
        </w:rPr>
        <w:t xml:space="preserve">4.2 </w:t>
      </w:r>
      <w:r w:rsidRPr="001B3B64">
        <w:rPr>
          <w:sz w:val="24"/>
          <w:szCs w:val="24"/>
        </w:rPr>
        <w:t>Tervisekassa võib lepingust taganeda 1 (ühe) kuu jooksul alates päevast, mil Tervisekassa sai teada, et kindlustusvõtja on teadvalt jätnud Tervisekassale teatamata tüüptingimuste punktis 1.2 nimetatud asjaoludest või esitanud Tervisekassale lepingu sõlmimise avaldusel valeandmeid. </w:t>
      </w:r>
    </w:p>
    <w:p w14:paraId="30B8BD10" w14:textId="77777777" w:rsidR="00177D48" w:rsidRPr="001B3B64" w:rsidRDefault="00177D48" w:rsidP="002F20DE">
      <w:pPr>
        <w:spacing w:after="160" w:line="259" w:lineRule="auto"/>
        <w:jc w:val="both"/>
        <w:rPr>
          <w:sz w:val="24"/>
          <w:szCs w:val="24"/>
        </w:rPr>
      </w:pPr>
      <w:r w:rsidRPr="3F4E112B">
        <w:rPr>
          <w:sz w:val="24"/>
          <w:szCs w:val="24"/>
        </w:rPr>
        <w:t xml:space="preserve">4.3 Leping lõpeb lepingus kokkulepitud tähtpäeval või päeval, kui kindlustatud isikul tekib kindlustuskaitse ravikindlustuse seaduse alusel, Tervisekassa välislepingu alusel, </w:t>
      </w:r>
      <w:r>
        <w:rPr>
          <w:sz w:val="24"/>
          <w:szCs w:val="24"/>
        </w:rPr>
        <w:t xml:space="preserve"> </w:t>
      </w:r>
      <w:r w:rsidRPr="3F4E112B">
        <w:rPr>
          <w:sz w:val="24"/>
          <w:szCs w:val="24"/>
        </w:rPr>
        <w:t xml:space="preserve">kindlustatud isiku elama asumisel välisriiki. Kindlustatud isiku surma korral lõpeb leping isiku surmapäeval. </w:t>
      </w:r>
      <w:r>
        <w:rPr>
          <w:sz w:val="24"/>
          <w:szCs w:val="24"/>
        </w:rPr>
        <w:t>K</w:t>
      </w:r>
      <w:r w:rsidRPr="3F4E112B">
        <w:rPr>
          <w:sz w:val="24"/>
          <w:szCs w:val="24"/>
        </w:rPr>
        <w:t>indlustusvõtja surma korral kehtib leping makstud perioodi lõpuni.</w:t>
      </w:r>
    </w:p>
    <w:p w14:paraId="3A39E355" w14:textId="77777777" w:rsidR="00177D48" w:rsidRPr="001B3B64" w:rsidRDefault="00177D48" w:rsidP="002F20DE">
      <w:pPr>
        <w:spacing w:after="160" w:line="259" w:lineRule="auto"/>
        <w:jc w:val="both"/>
        <w:rPr>
          <w:sz w:val="24"/>
          <w:szCs w:val="24"/>
        </w:rPr>
      </w:pPr>
      <w:r w:rsidRPr="001B3B64">
        <w:rPr>
          <w:sz w:val="24"/>
          <w:szCs w:val="24"/>
        </w:rPr>
        <w:t>4.</w:t>
      </w:r>
      <w:r>
        <w:rPr>
          <w:sz w:val="24"/>
          <w:szCs w:val="24"/>
        </w:rPr>
        <w:t>4</w:t>
      </w:r>
      <w:r w:rsidRPr="001B3B64">
        <w:rPr>
          <w:sz w:val="24"/>
          <w:szCs w:val="24"/>
        </w:rPr>
        <w:t xml:space="preserve">. Lepingu lõppedes tagastatakse ette tasutud kindlustusmakse Tervisekassa andmekogus olevale kindlustusvõtja arvelduskontole.  </w:t>
      </w:r>
    </w:p>
    <w:p w14:paraId="59D30985" w14:textId="77777777" w:rsidR="00177D48" w:rsidRPr="001B3B64" w:rsidRDefault="00177D48" w:rsidP="002F20DE">
      <w:pPr>
        <w:spacing w:after="160" w:line="259" w:lineRule="auto"/>
        <w:jc w:val="both"/>
        <w:rPr>
          <w:sz w:val="24"/>
          <w:szCs w:val="24"/>
        </w:rPr>
      </w:pPr>
      <w:r w:rsidRPr="2759FF8A">
        <w:rPr>
          <w:sz w:val="24"/>
          <w:szCs w:val="24"/>
        </w:rPr>
        <w:t xml:space="preserve">4.5. </w:t>
      </w:r>
      <w:r w:rsidRPr="00996FDD">
        <w:rPr>
          <w:sz w:val="24"/>
          <w:szCs w:val="24"/>
        </w:rPr>
        <w:t>Kui kindlustusvõtja ei ole järgnevat kindlustusmakset tähtajaks tasunud, loetakse leping Tervisekassa poolt ülesöelduks ja kindlustusvõtja on kohustatud lepingu eest tasuma kuni lepinguperioodi lõpuni.</w:t>
      </w:r>
    </w:p>
    <w:p w14:paraId="102124C3" w14:textId="77777777" w:rsidR="00177D48" w:rsidRPr="001B3B64" w:rsidRDefault="00177D48" w:rsidP="002F20DE">
      <w:pPr>
        <w:spacing w:after="160" w:line="259" w:lineRule="auto"/>
        <w:jc w:val="both"/>
        <w:rPr>
          <w:sz w:val="24"/>
          <w:szCs w:val="24"/>
        </w:rPr>
      </w:pPr>
      <w:r w:rsidRPr="001B3B64">
        <w:rPr>
          <w:sz w:val="24"/>
          <w:szCs w:val="24"/>
        </w:rPr>
        <w:t>4.</w:t>
      </w:r>
      <w:r>
        <w:rPr>
          <w:sz w:val="24"/>
          <w:szCs w:val="24"/>
        </w:rPr>
        <w:t>6</w:t>
      </w:r>
      <w:r w:rsidRPr="001B3B64">
        <w:rPr>
          <w:sz w:val="24"/>
          <w:szCs w:val="24"/>
        </w:rPr>
        <w:t>. Kui kindlustusvõtja rikub lepinguga ettenähtud olulist kohustust, võib Tervisekassa lepingu ette teatamata üles öelda 1 (ühe) kuu jooksul rikkumisest teadasaamisest, kui seaduses ei ole sätestatud teisiti.</w:t>
      </w:r>
    </w:p>
    <w:p w14:paraId="628C0077" w14:textId="5621272B" w:rsidR="00177D48" w:rsidRPr="001B3B64" w:rsidRDefault="00177D48" w:rsidP="002F20DE">
      <w:pPr>
        <w:spacing w:after="160" w:line="259" w:lineRule="auto"/>
        <w:jc w:val="both"/>
        <w:rPr>
          <w:sz w:val="24"/>
          <w:szCs w:val="24"/>
        </w:rPr>
      </w:pPr>
      <w:r w:rsidRPr="18752FEF">
        <w:rPr>
          <w:sz w:val="24"/>
          <w:szCs w:val="24"/>
        </w:rPr>
        <w:t>4.7.</w:t>
      </w:r>
      <w:r>
        <w:rPr>
          <w:sz w:val="24"/>
          <w:szCs w:val="24"/>
        </w:rPr>
        <w:t xml:space="preserve"> Tervisekassa või k</w:t>
      </w:r>
      <w:r w:rsidRPr="18752FEF">
        <w:rPr>
          <w:sz w:val="24"/>
          <w:szCs w:val="24"/>
        </w:rPr>
        <w:t xml:space="preserve">indlustusvõtja võib lepingu üles öelda mõjuval põhjusel, eelkõige siis, kui kõiki asjaolusid arvestades pole mõistlik lepingut jätkata. Ülesütlemisest peab ta teatama Tervisekassale kirjalikult vähemalt </w:t>
      </w:r>
      <w:r w:rsidR="004E6F45" w:rsidRPr="004E6F45">
        <w:rPr>
          <w:sz w:val="24"/>
          <w:szCs w:val="24"/>
        </w:rPr>
        <w:t>1 (ü</w:t>
      </w:r>
      <w:r w:rsidR="004E6F45">
        <w:rPr>
          <w:sz w:val="24"/>
          <w:szCs w:val="24"/>
        </w:rPr>
        <w:t>ks</w:t>
      </w:r>
      <w:r w:rsidR="004E6F45" w:rsidRPr="004E6F45">
        <w:rPr>
          <w:sz w:val="24"/>
          <w:szCs w:val="24"/>
        </w:rPr>
        <w:t xml:space="preserve">) kuu </w:t>
      </w:r>
      <w:r w:rsidRPr="18752FEF">
        <w:rPr>
          <w:sz w:val="24"/>
          <w:szCs w:val="24"/>
        </w:rPr>
        <w:t>ette. </w:t>
      </w:r>
    </w:p>
    <w:p w14:paraId="2FFAB4D7" w14:textId="77777777" w:rsidR="00177D48" w:rsidRPr="001B3B64" w:rsidRDefault="00177D48" w:rsidP="002F20DE">
      <w:pPr>
        <w:spacing w:after="160" w:line="259" w:lineRule="auto"/>
        <w:jc w:val="both"/>
        <w:rPr>
          <w:sz w:val="24"/>
          <w:szCs w:val="24"/>
        </w:rPr>
      </w:pPr>
      <w:r w:rsidRPr="001B3B64">
        <w:rPr>
          <w:sz w:val="24"/>
          <w:szCs w:val="24"/>
        </w:rPr>
        <w:t>4.</w:t>
      </w:r>
      <w:r>
        <w:rPr>
          <w:sz w:val="24"/>
          <w:szCs w:val="24"/>
        </w:rPr>
        <w:t>8</w:t>
      </w:r>
      <w:r w:rsidRPr="001B3B64">
        <w:rPr>
          <w:sz w:val="24"/>
          <w:szCs w:val="24"/>
        </w:rPr>
        <w:t>. Kui leping lõpetatakse ülesütlemisega</w:t>
      </w:r>
      <w:r>
        <w:rPr>
          <w:sz w:val="24"/>
          <w:szCs w:val="24"/>
        </w:rPr>
        <w:t xml:space="preserve"> punktide 4.6</w:t>
      </w:r>
      <w:r w:rsidRPr="12225DE1">
        <w:rPr>
          <w:sz w:val="24"/>
          <w:szCs w:val="24"/>
        </w:rPr>
        <w:t>-4.</w:t>
      </w:r>
      <w:r>
        <w:rPr>
          <w:sz w:val="24"/>
          <w:szCs w:val="24"/>
        </w:rPr>
        <w:t>7</w:t>
      </w:r>
      <w:r w:rsidRPr="1F2C1024">
        <w:rPr>
          <w:sz w:val="24"/>
          <w:szCs w:val="24"/>
        </w:rPr>
        <w:t xml:space="preserve"> </w:t>
      </w:r>
      <w:r w:rsidRPr="5C288EBA">
        <w:rPr>
          <w:sz w:val="24"/>
          <w:szCs w:val="24"/>
        </w:rPr>
        <w:t>alusel on</w:t>
      </w:r>
      <w:r w:rsidRPr="12225DE1">
        <w:rPr>
          <w:sz w:val="24"/>
          <w:szCs w:val="24"/>
        </w:rPr>
        <w:t xml:space="preserve"> kindlustusvõtja </w:t>
      </w:r>
      <w:r w:rsidRPr="001B3B64">
        <w:rPr>
          <w:sz w:val="24"/>
          <w:szCs w:val="24"/>
        </w:rPr>
        <w:t>kohustatud tasuma kindlustusmakseid kuni lepingu lõppemiseni. </w:t>
      </w:r>
    </w:p>
    <w:p w14:paraId="3FF86D41" w14:textId="77777777" w:rsidR="00177D48" w:rsidRDefault="00177D48" w:rsidP="002F20DE">
      <w:pPr>
        <w:spacing w:after="160" w:line="259" w:lineRule="auto"/>
        <w:jc w:val="both"/>
        <w:rPr>
          <w:sz w:val="24"/>
          <w:szCs w:val="24"/>
        </w:rPr>
      </w:pPr>
      <w:r w:rsidRPr="001B3B64">
        <w:rPr>
          <w:sz w:val="24"/>
          <w:szCs w:val="24"/>
        </w:rPr>
        <w:t>4.</w:t>
      </w:r>
      <w:r>
        <w:rPr>
          <w:sz w:val="24"/>
          <w:szCs w:val="24"/>
        </w:rPr>
        <w:t>9</w:t>
      </w:r>
      <w:r w:rsidRPr="001B3B64">
        <w:rPr>
          <w:sz w:val="24"/>
          <w:szCs w:val="24"/>
        </w:rPr>
        <w:t>. Lepingu lõppemine lõpetab kindlustuskaitse.  </w:t>
      </w:r>
    </w:p>
    <w:p w14:paraId="38842597" w14:textId="77777777" w:rsidR="00177D48" w:rsidRPr="001B3B64" w:rsidRDefault="00177D48" w:rsidP="002F20DE">
      <w:pPr>
        <w:spacing w:after="160" w:line="259" w:lineRule="auto"/>
        <w:jc w:val="both"/>
        <w:rPr>
          <w:sz w:val="24"/>
          <w:szCs w:val="24"/>
        </w:rPr>
      </w:pPr>
    </w:p>
    <w:p w14:paraId="40A2D691" w14:textId="77777777" w:rsidR="00177D48" w:rsidRPr="001B3B64" w:rsidRDefault="00177D48" w:rsidP="002F20DE">
      <w:pPr>
        <w:spacing w:after="160" w:line="259" w:lineRule="auto"/>
        <w:jc w:val="both"/>
        <w:rPr>
          <w:sz w:val="24"/>
          <w:szCs w:val="24"/>
        </w:rPr>
      </w:pPr>
      <w:r w:rsidRPr="001B3B64">
        <w:rPr>
          <w:sz w:val="24"/>
          <w:szCs w:val="24"/>
        </w:rPr>
        <w:t>5. LÕPPSÄTTED </w:t>
      </w:r>
    </w:p>
    <w:p w14:paraId="420E41CE" w14:textId="77777777" w:rsidR="00177D48" w:rsidRPr="001B3B64" w:rsidRDefault="00177D48" w:rsidP="002F20DE">
      <w:pPr>
        <w:spacing w:after="160" w:line="259" w:lineRule="auto"/>
        <w:jc w:val="both"/>
        <w:rPr>
          <w:sz w:val="24"/>
          <w:szCs w:val="24"/>
        </w:rPr>
      </w:pPr>
      <w:r w:rsidRPr="001B3B64">
        <w:rPr>
          <w:sz w:val="24"/>
          <w:szCs w:val="24"/>
        </w:rPr>
        <w:t xml:space="preserve">5.1. Kui kindlustatud isik loobub talle lepinguga antud õigustest või kui tema õigus lõpeb või ei kehti, siis ei või kindlustusvõtja määrata uut kindlustatud isikut, sh iseennast. </w:t>
      </w:r>
    </w:p>
    <w:p w14:paraId="37FF6077" w14:textId="77777777" w:rsidR="00177D48" w:rsidRPr="001B3B64" w:rsidRDefault="00177D48" w:rsidP="002F20DE">
      <w:pPr>
        <w:spacing w:after="160" w:line="259" w:lineRule="auto"/>
        <w:jc w:val="both"/>
        <w:rPr>
          <w:sz w:val="24"/>
          <w:szCs w:val="24"/>
        </w:rPr>
      </w:pPr>
      <w:r w:rsidRPr="11F472DA">
        <w:rPr>
          <w:sz w:val="24"/>
          <w:szCs w:val="24"/>
        </w:rPr>
        <w:t>5.2. Tervisekassal on õigus õigusaktides sätestatud juhtudel nõuda kindlustusvõtjalt, kindlustatud isikult, kolmandatelt isikutelt ning riigi- ja kohaliku omavalitsuse üksuse asutustelt andmeid, sh eriliiki isikuandmeid ning muid andmeid, kui need on vajalikud Tervisekassale tema ülesannete täitmiseks. </w:t>
      </w:r>
    </w:p>
    <w:p w14:paraId="5B248CE5" w14:textId="77777777" w:rsidR="00177D48" w:rsidRPr="001B3B64" w:rsidRDefault="00177D48" w:rsidP="002F20DE">
      <w:pPr>
        <w:spacing w:after="160" w:line="259" w:lineRule="auto"/>
        <w:jc w:val="both"/>
        <w:rPr>
          <w:sz w:val="24"/>
          <w:szCs w:val="24"/>
        </w:rPr>
      </w:pPr>
      <w:r w:rsidRPr="001B3B64">
        <w:rPr>
          <w:sz w:val="24"/>
          <w:szCs w:val="24"/>
        </w:rPr>
        <w:lastRenderedPageBreak/>
        <w:t xml:space="preserve">5.3. Kindlustusvõtja teatab Tervisekassale viivitamata kindlustatud isiku ravikindlustuskaitse saamisest teises Euroopa Liidu liikmesriigis, Suurbritannias, Islandil, Liechtensteinis, Norras või Šveitsis. </w:t>
      </w:r>
    </w:p>
    <w:p w14:paraId="75BFADD9" w14:textId="7457BB9C" w:rsidR="0042465F" w:rsidRPr="0042465F" w:rsidRDefault="00177D48" w:rsidP="002F20DE">
      <w:pPr>
        <w:spacing w:after="160" w:line="259" w:lineRule="auto"/>
        <w:jc w:val="both"/>
        <w:rPr>
          <w:sz w:val="24"/>
          <w:szCs w:val="24"/>
        </w:rPr>
      </w:pPr>
      <w:r w:rsidRPr="001B3B64">
        <w:rPr>
          <w:sz w:val="24"/>
          <w:szCs w:val="24"/>
        </w:rPr>
        <w:t>5.4. Lepingule kohaldatakse võlaõigusseaduse sätteid, mis reguleerivad kindlustuslepingut niivõrd, kuivõrd need ei ole vastuolus ravikindlustuse seaduses sätestatuga. Lepingule ei kohaldata kindlustustegevuse seaduses sätestatut. </w:t>
      </w:r>
    </w:p>
    <w:sectPr w:rsidR="0042465F" w:rsidRPr="0042465F" w:rsidSect="0066252F">
      <w:headerReference w:type="default" r:id="rId15"/>
      <w:headerReference w:type="first" r:id="rId16"/>
      <w:pgSz w:w="12480" w:h="17400"/>
      <w:pgMar w:top="960" w:right="1140" w:bottom="0" w:left="1760" w:header="567" w:footer="62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36593" w14:textId="77777777" w:rsidR="000A64FE" w:rsidRDefault="000A64FE" w:rsidP="00E7002A">
      <w:r>
        <w:separator/>
      </w:r>
    </w:p>
  </w:endnote>
  <w:endnote w:type="continuationSeparator" w:id="0">
    <w:p w14:paraId="32C7C1AC" w14:textId="77777777" w:rsidR="000A64FE" w:rsidRDefault="000A64FE" w:rsidP="00E70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966F0" w14:textId="2F4C8A67" w:rsidR="00B35CB4" w:rsidRDefault="00C45512">
    <w:pPr>
      <w:pStyle w:val="Jalus"/>
    </w:pPr>
    <w:r>
      <w:rPr>
        <w:noProof/>
      </w:rPr>
      <w:drawing>
        <wp:anchor distT="0" distB="0" distL="114300" distR="114300" simplePos="0" relativeHeight="251658241" behindDoc="0" locked="0" layoutInCell="1" allowOverlap="1" wp14:anchorId="26666DA8" wp14:editId="2BBCEDA5">
          <wp:simplePos x="0" y="0"/>
          <wp:positionH relativeFrom="margin">
            <wp:posOffset>-1111250</wp:posOffset>
          </wp:positionH>
          <wp:positionV relativeFrom="margin">
            <wp:posOffset>8721725</wp:posOffset>
          </wp:positionV>
          <wp:extent cx="8096250" cy="1701165"/>
          <wp:effectExtent l="0" t="0" r="0" b="0"/>
          <wp:wrapSquare wrapText="bothSides"/>
          <wp:docPr id="1435549607" name="Picture 2" descr="A red line on 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257434" name="Picture 2" descr="A red line on a blue and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7011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90B5" w14:textId="7E91BA1D" w:rsidR="00E22948" w:rsidRDefault="0042465F">
    <w:pPr>
      <w:pStyle w:val="Jalus"/>
    </w:pPr>
    <w:r>
      <w:rPr>
        <w:noProof/>
      </w:rPr>
      <w:drawing>
        <wp:anchor distT="0" distB="0" distL="114300" distR="114300" simplePos="0" relativeHeight="251658240" behindDoc="0" locked="0" layoutInCell="1" allowOverlap="1" wp14:anchorId="02A22DE7" wp14:editId="2301A798">
          <wp:simplePos x="0" y="0"/>
          <wp:positionH relativeFrom="margin">
            <wp:posOffset>-1249680</wp:posOffset>
          </wp:positionH>
          <wp:positionV relativeFrom="margin">
            <wp:posOffset>8553450</wp:posOffset>
          </wp:positionV>
          <wp:extent cx="8096250" cy="1701165"/>
          <wp:effectExtent l="0" t="0" r="0" b="0"/>
          <wp:wrapSquare wrapText="bothSides"/>
          <wp:docPr id="123187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7011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FADC3" w14:textId="77777777" w:rsidR="000A64FE" w:rsidRDefault="000A64FE" w:rsidP="00E7002A">
      <w:r>
        <w:separator/>
      </w:r>
    </w:p>
  </w:footnote>
  <w:footnote w:type="continuationSeparator" w:id="0">
    <w:p w14:paraId="5FFA6E5B" w14:textId="77777777" w:rsidR="000A64FE" w:rsidRDefault="000A64FE" w:rsidP="00E70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0826" w14:textId="1F1A2DFA" w:rsidR="00E7002A" w:rsidRDefault="00E7002A" w:rsidP="00C24315">
    <w:pPr>
      <w:pStyle w:val="Pis"/>
      <w:tabs>
        <w:tab w:val="left" w:pos="1690"/>
      </w:tabs>
    </w:pPr>
    <w:r>
      <w:rPr>
        <w:sz w:val="20"/>
        <w:szCs w:val="20"/>
      </w:rPr>
      <w:tab/>
    </w:r>
    <w:r w:rsidR="00C24315">
      <w:rPr>
        <w:sz w:val="20"/>
        <w:szCs w:val="20"/>
      </w:rPr>
      <w:tab/>
    </w:r>
    <w:r>
      <w:rPr>
        <w:sz w:val="20"/>
        <w:szCs w:val="20"/>
      </w:rPr>
      <w:tab/>
    </w:r>
    <w:r w:rsidR="002E0964">
      <w:rPr>
        <w:noProof/>
        <w:sz w:val="20"/>
        <w:szCs w:val="20"/>
      </w:rPr>
      <w:drawing>
        <wp:inline distT="0" distB="0" distL="0" distR="0" wp14:anchorId="0079E9D8" wp14:editId="4A3242E7">
          <wp:extent cx="2508250" cy="336550"/>
          <wp:effectExtent l="0" t="0" r="0" b="0"/>
          <wp:docPr id="864723201" name="Picture 1" descr="A blac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19823" name="Picture 1" descr="A black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8250" cy="3365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4FADB" w14:textId="14A90E52" w:rsidR="00E22948" w:rsidRDefault="003F2F24">
    <w:pPr>
      <w:pStyle w:val="Pis"/>
    </w:pPr>
    <w:r>
      <w:rPr>
        <w:sz w:val="20"/>
        <w:szCs w:val="20"/>
      </w:rPr>
      <w:tab/>
    </w:r>
    <w:r>
      <w:rPr>
        <w:sz w:val="20"/>
        <w:szCs w:val="20"/>
      </w:rPr>
      <w:tab/>
    </w:r>
    <w:r>
      <w:rPr>
        <w:noProof/>
        <w:sz w:val="20"/>
        <w:szCs w:val="20"/>
      </w:rPr>
      <w:drawing>
        <wp:inline distT="0" distB="0" distL="0" distR="0" wp14:anchorId="2451796C" wp14:editId="4D94821F">
          <wp:extent cx="2508250" cy="336550"/>
          <wp:effectExtent l="0" t="0" r="6350" b="6350"/>
          <wp:docPr id="138115278" name="Picture 1" descr="A blac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830377" name="Picture 1" descr="A black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8250" cy="336550"/>
                  </a:xfrm>
                  <a:prstGeom prst="rect">
                    <a:avLst/>
                  </a:prstGeom>
                  <a:noFill/>
                  <a:ln>
                    <a:noFill/>
                  </a:ln>
                </pic:spPr>
              </pic:pic>
            </a:graphicData>
          </a:graphic>
        </wp:inline>
      </w:drawing>
    </w:r>
    <w:r w:rsidR="00E22948">
      <w:rPr>
        <w:sz w:val="20"/>
        <w:szCs w:val="20"/>
      </w:rPr>
      <w:tab/>
    </w:r>
    <w:r w:rsidR="00E22948">
      <w:rPr>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B7EF" w14:textId="2A1A2BCF" w:rsidR="0066252F" w:rsidRDefault="0066252F" w:rsidP="00C24315">
    <w:pPr>
      <w:pStyle w:val="Pis"/>
      <w:tabs>
        <w:tab w:val="left" w:pos="1690"/>
      </w:tabs>
    </w:pPr>
    <w:r>
      <w:rPr>
        <w:sz w:val="20"/>
        <w:szCs w:val="20"/>
      </w:rPr>
      <w:tab/>
    </w:r>
    <w:r>
      <w:rPr>
        <w:sz w:val="20"/>
        <w:szCs w:val="20"/>
      </w:rPr>
      <w:tab/>
    </w:r>
    <w:r>
      <w:rPr>
        <w:sz w:val="20"/>
        <w:szCs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CC73" w14:textId="4390805E" w:rsidR="0066252F" w:rsidRDefault="0066252F">
    <w:pPr>
      <w:pStyle w:val="Pis"/>
    </w:pPr>
    <w:r>
      <w:rPr>
        <w:sz w:val="20"/>
        <w:szCs w:val="20"/>
      </w:rPr>
      <w:tab/>
    </w:r>
    <w:r>
      <w:rPr>
        <w:sz w:val="20"/>
        <w:szCs w:val="20"/>
      </w:rPr>
      <w:tab/>
    </w:r>
    <w:r>
      <w:rPr>
        <w:sz w:val="20"/>
        <w:szCs w:val="20"/>
      </w:rPr>
      <w:tab/>
    </w:r>
    <w:r>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3E1"/>
    <w:multiLevelType w:val="multilevel"/>
    <w:tmpl w:val="DE120198"/>
    <w:lvl w:ilvl="0">
      <w:start w:val="9"/>
      <w:numFmt w:val="decimal"/>
      <w:lvlText w:val="%1"/>
      <w:lvlJc w:val="left"/>
      <w:pPr>
        <w:ind w:left="360" w:hanging="360"/>
      </w:pPr>
      <w:rPr>
        <w:rFonts w:hint="default"/>
      </w:rPr>
    </w:lvl>
    <w:lvl w:ilvl="1">
      <w:start w:val="1"/>
      <w:numFmt w:val="decimal"/>
      <w:lvlText w:val="%1.%2"/>
      <w:lvlJc w:val="left"/>
      <w:pPr>
        <w:ind w:left="1134" w:hanging="227"/>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045D116C"/>
    <w:multiLevelType w:val="multilevel"/>
    <w:tmpl w:val="324C14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897CE8"/>
    <w:multiLevelType w:val="multilevel"/>
    <w:tmpl w:val="6DE8BC6E"/>
    <w:lvl w:ilvl="0">
      <w:start w:val="9"/>
      <w:numFmt w:val="decimal"/>
      <w:lvlText w:val="%1."/>
      <w:lvlJc w:val="left"/>
      <w:pPr>
        <w:tabs>
          <w:tab w:val="num" w:pos="720"/>
        </w:tabs>
        <w:ind w:left="720" w:hanging="360"/>
      </w:pPr>
      <w:rPr>
        <w:rFonts w:hint="default"/>
      </w:rPr>
    </w:lvl>
    <w:lvl w:ilvl="1">
      <w:start w:val="1"/>
      <w:numFmt w:val="none"/>
      <w:lvlText w:val="9.1."/>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566281A"/>
    <w:multiLevelType w:val="multilevel"/>
    <w:tmpl w:val="6B842098"/>
    <w:lvl w:ilvl="0">
      <w:start w:val="9"/>
      <w:numFmt w:val="decimal"/>
      <w:lvlText w:val="%1."/>
      <w:lvlJc w:val="left"/>
      <w:pPr>
        <w:tabs>
          <w:tab w:val="num" w:pos="720"/>
        </w:tabs>
        <w:ind w:left="720" w:hanging="360"/>
      </w:pPr>
      <w:rPr>
        <w:rFonts w:hint="default"/>
      </w:rPr>
    </w:lvl>
    <w:lvl w:ilvl="1">
      <w:start w:val="1"/>
      <w:numFmt w:val="none"/>
      <w:lvlText w:val="%1"/>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7AE2DA9"/>
    <w:multiLevelType w:val="multilevel"/>
    <w:tmpl w:val="E4F2DC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EF0111"/>
    <w:multiLevelType w:val="multilevel"/>
    <w:tmpl w:val="2B70DDC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AD4381"/>
    <w:multiLevelType w:val="multilevel"/>
    <w:tmpl w:val="BF189D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A74342"/>
    <w:multiLevelType w:val="multilevel"/>
    <w:tmpl w:val="098E0C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9C74EC"/>
    <w:multiLevelType w:val="multilevel"/>
    <w:tmpl w:val="ACD4C4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3D3F73"/>
    <w:multiLevelType w:val="multilevel"/>
    <w:tmpl w:val="D4344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6F53A0"/>
    <w:multiLevelType w:val="multilevel"/>
    <w:tmpl w:val="AF3C2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83371A"/>
    <w:multiLevelType w:val="multilevel"/>
    <w:tmpl w:val="3A16DC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D24B5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5E266F"/>
    <w:multiLevelType w:val="multilevel"/>
    <w:tmpl w:val="50D2E4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6C3C9E"/>
    <w:multiLevelType w:val="multilevel"/>
    <w:tmpl w:val="7E8C2A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7530A9"/>
    <w:multiLevelType w:val="multilevel"/>
    <w:tmpl w:val="10502B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9F798A"/>
    <w:multiLevelType w:val="multilevel"/>
    <w:tmpl w:val="FD6EFB8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461184"/>
    <w:multiLevelType w:val="multilevel"/>
    <w:tmpl w:val="3FBA4F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EC730D"/>
    <w:multiLevelType w:val="multilevel"/>
    <w:tmpl w:val="16E6F3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4132894">
    <w:abstractNumId w:val="13"/>
  </w:num>
  <w:num w:numId="2" w16cid:durableId="1097100795">
    <w:abstractNumId w:val="6"/>
  </w:num>
  <w:num w:numId="3" w16cid:durableId="1175339305">
    <w:abstractNumId w:val="14"/>
  </w:num>
  <w:num w:numId="4" w16cid:durableId="1264143235">
    <w:abstractNumId w:val="4"/>
  </w:num>
  <w:num w:numId="5" w16cid:durableId="1599677659">
    <w:abstractNumId w:val="7"/>
  </w:num>
  <w:num w:numId="6" w16cid:durableId="1635479051">
    <w:abstractNumId w:val="9"/>
  </w:num>
  <w:num w:numId="7" w16cid:durableId="1722631249">
    <w:abstractNumId w:val="8"/>
  </w:num>
  <w:num w:numId="8" w16cid:durableId="1821966737">
    <w:abstractNumId w:val="17"/>
  </w:num>
  <w:num w:numId="9" w16cid:durableId="1963806576">
    <w:abstractNumId w:val="15"/>
  </w:num>
  <w:num w:numId="10" w16cid:durableId="2025472310">
    <w:abstractNumId w:val="10"/>
  </w:num>
  <w:num w:numId="11" w16cid:durableId="2067798186">
    <w:abstractNumId w:val="16"/>
  </w:num>
  <w:num w:numId="12" w16cid:durableId="222061928">
    <w:abstractNumId w:val="18"/>
  </w:num>
  <w:num w:numId="13" w16cid:durableId="347947644">
    <w:abstractNumId w:val="1"/>
  </w:num>
  <w:num w:numId="14" w16cid:durableId="403139120">
    <w:abstractNumId w:val="11"/>
  </w:num>
  <w:num w:numId="15" w16cid:durableId="548567811">
    <w:abstractNumId w:val="5"/>
  </w:num>
  <w:num w:numId="16" w16cid:durableId="933703170">
    <w:abstractNumId w:val="2"/>
  </w:num>
  <w:num w:numId="17" w16cid:durableId="1226452576">
    <w:abstractNumId w:val="12"/>
  </w:num>
  <w:num w:numId="18" w16cid:durableId="1551107699">
    <w:abstractNumId w:val="3"/>
  </w:num>
  <w:num w:numId="19" w16cid:durableId="1213689612">
    <w:abstractNumId w:val="3"/>
    <w:lvlOverride w:ilvl="0">
      <w:lvl w:ilvl="0">
        <w:start w:val="9"/>
        <w:numFmt w:val="decimal"/>
        <w:lvlText w:val="%1."/>
        <w:lvlJc w:val="left"/>
        <w:pPr>
          <w:tabs>
            <w:tab w:val="num" w:pos="720"/>
          </w:tabs>
          <w:ind w:left="720" w:hanging="360"/>
        </w:pPr>
        <w:rPr>
          <w:rFonts w:hint="default"/>
        </w:rPr>
      </w:lvl>
    </w:lvlOverride>
    <w:lvlOverride w:ilvl="1">
      <w:lvl w:ilvl="1">
        <w:start w:val="1"/>
        <w:numFmt w:val="none"/>
        <w:lvlText w:val="%1%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0" w16cid:durableId="463498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17"/>
    <w:rsid w:val="00016F20"/>
    <w:rsid w:val="00034D0B"/>
    <w:rsid w:val="000651D7"/>
    <w:rsid w:val="00087397"/>
    <w:rsid w:val="000A64FE"/>
    <w:rsid w:val="000C0162"/>
    <w:rsid w:val="000C4E89"/>
    <w:rsid w:val="000D22BC"/>
    <w:rsid w:val="0013045B"/>
    <w:rsid w:val="00150665"/>
    <w:rsid w:val="00163D6E"/>
    <w:rsid w:val="00177D48"/>
    <w:rsid w:val="001A63F3"/>
    <w:rsid w:val="001B0EB1"/>
    <w:rsid w:val="001B4A5F"/>
    <w:rsid w:val="001B7068"/>
    <w:rsid w:val="001C1670"/>
    <w:rsid w:val="001C2754"/>
    <w:rsid w:val="00224DBB"/>
    <w:rsid w:val="00271745"/>
    <w:rsid w:val="00272C4F"/>
    <w:rsid w:val="00297A58"/>
    <w:rsid w:val="002E0964"/>
    <w:rsid w:val="002F1BAC"/>
    <w:rsid w:val="002F20DE"/>
    <w:rsid w:val="00335DB7"/>
    <w:rsid w:val="003376CA"/>
    <w:rsid w:val="00337AC5"/>
    <w:rsid w:val="003460CB"/>
    <w:rsid w:val="00355C0A"/>
    <w:rsid w:val="00361F7E"/>
    <w:rsid w:val="00367B07"/>
    <w:rsid w:val="00371F1C"/>
    <w:rsid w:val="00390F79"/>
    <w:rsid w:val="003A23DB"/>
    <w:rsid w:val="003A7FAE"/>
    <w:rsid w:val="003B1904"/>
    <w:rsid w:val="003E0F19"/>
    <w:rsid w:val="003F2F24"/>
    <w:rsid w:val="004110C3"/>
    <w:rsid w:val="00421568"/>
    <w:rsid w:val="0042465F"/>
    <w:rsid w:val="00431680"/>
    <w:rsid w:val="004511AA"/>
    <w:rsid w:val="00454217"/>
    <w:rsid w:val="00454F14"/>
    <w:rsid w:val="004560C1"/>
    <w:rsid w:val="004679ED"/>
    <w:rsid w:val="00483693"/>
    <w:rsid w:val="00486506"/>
    <w:rsid w:val="00486586"/>
    <w:rsid w:val="00494866"/>
    <w:rsid w:val="004B7888"/>
    <w:rsid w:val="004C0615"/>
    <w:rsid w:val="004D175F"/>
    <w:rsid w:val="004E6F45"/>
    <w:rsid w:val="004E79F2"/>
    <w:rsid w:val="0051328A"/>
    <w:rsid w:val="005246DA"/>
    <w:rsid w:val="0056796D"/>
    <w:rsid w:val="00577A8D"/>
    <w:rsid w:val="005946FD"/>
    <w:rsid w:val="005948F1"/>
    <w:rsid w:val="005A6069"/>
    <w:rsid w:val="005D69CA"/>
    <w:rsid w:val="0060428D"/>
    <w:rsid w:val="0062545C"/>
    <w:rsid w:val="00636E83"/>
    <w:rsid w:val="00645EEB"/>
    <w:rsid w:val="0066252F"/>
    <w:rsid w:val="00691203"/>
    <w:rsid w:val="00694AC9"/>
    <w:rsid w:val="006A0862"/>
    <w:rsid w:val="006E5FC1"/>
    <w:rsid w:val="00730DA8"/>
    <w:rsid w:val="00750F71"/>
    <w:rsid w:val="00755DA0"/>
    <w:rsid w:val="00767DB8"/>
    <w:rsid w:val="007909C5"/>
    <w:rsid w:val="00791F42"/>
    <w:rsid w:val="007B1771"/>
    <w:rsid w:val="007D0E45"/>
    <w:rsid w:val="007E0168"/>
    <w:rsid w:val="007E31C9"/>
    <w:rsid w:val="007F027D"/>
    <w:rsid w:val="007F0502"/>
    <w:rsid w:val="00873226"/>
    <w:rsid w:val="008C144E"/>
    <w:rsid w:val="008F0E59"/>
    <w:rsid w:val="00907D85"/>
    <w:rsid w:val="0092633D"/>
    <w:rsid w:val="009402C5"/>
    <w:rsid w:val="00942B52"/>
    <w:rsid w:val="00946E43"/>
    <w:rsid w:val="00983C08"/>
    <w:rsid w:val="009E011C"/>
    <w:rsid w:val="00A10766"/>
    <w:rsid w:val="00A60DC8"/>
    <w:rsid w:val="00A6479A"/>
    <w:rsid w:val="00AB476B"/>
    <w:rsid w:val="00AB6E15"/>
    <w:rsid w:val="00AC173C"/>
    <w:rsid w:val="00AD6679"/>
    <w:rsid w:val="00B06BB1"/>
    <w:rsid w:val="00B32EF7"/>
    <w:rsid w:val="00B35CB4"/>
    <w:rsid w:val="00B641C4"/>
    <w:rsid w:val="00B66BEA"/>
    <w:rsid w:val="00B6768A"/>
    <w:rsid w:val="00B71213"/>
    <w:rsid w:val="00B753D8"/>
    <w:rsid w:val="00B80675"/>
    <w:rsid w:val="00B85092"/>
    <w:rsid w:val="00BC4360"/>
    <w:rsid w:val="00BC779A"/>
    <w:rsid w:val="00C01142"/>
    <w:rsid w:val="00C24315"/>
    <w:rsid w:val="00C43ABC"/>
    <w:rsid w:val="00C45512"/>
    <w:rsid w:val="00C871E6"/>
    <w:rsid w:val="00CE5271"/>
    <w:rsid w:val="00CF4E6C"/>
    <w:rsid w:val="00D20EB6"/>
    <w:rsid w:val="00D23BDA"/>
    <w:rsid w:val="00D2712B"/>
    <w:rsid w:val="00D3405A"/>
    <w:rsid w:val="00D358CF"/>
    <w:rsid w:val="00D4612D"/>
    <w:rsid w:val="00D71BC9"/>
    <w:rsid w:val="00DE0151"/>
    <w:rsid w:val="00E21CC6"/>
    <w:rsid w:val="00E22948"/>
    <w:rsid w:val="00E367BB"/>
    <w:rsid w:val="00E46D25"/>
    <w:rsid w:val="00E63FE1"/>
    <w:rsid w:val="00E7002A"/>
    <w:rsid w:val="00E84A64"/>
    <w:rsid w:val="00E8617F"/>
    <w:rsid w:val="00E950E7"/>
    <w:rsid w:val="00F30DD6"/>
    <w:rsid w:val="00F85C52"/>
    <w:rsid w:val="00F933DD"/>
    <w:rsid w:val="00FB1473"/>
    <w:rsid w:val="00FD6889"/>
    <w:rsid w:val="00FF7F2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0972D8"/>
  <w14:defaultImageDpi w14:val="0"/>
  <w15:docId w15:val="{BB38FC67-D3B2-4AD7-B0B2-34B4CBC6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uiPriority w:val="1"/>
    <w:qFormat/>
    <w:pPr>
      <w:widowControl w:val="0"/>
      <w:autoSpaceDE w:val="0"/>
      <w:autoSpaceDN w:val="0"/>
      <w:adjustRightInd w:val="0"/>
      <w:spacing w:after="0" w:line="240" w:lineRule="auto"/>
    </w:pPr>
    <w:rPr>
      <w:rFonts w:ascii="Times New Roman" w:hAnsi="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basedOn w:val="Normaallaad"/>
    <w:next w:val="Normaallaad"/>
    <w:link w:val="PealkiriMrk"/>
    <w:uiPriority w:val="1"/>
    <w:qFormat/>
    <w:pPr>
      <w:ind w:left="5531"/>
    </w:pPr>
    <w:rPr>
      <w:sz w:val="24"/>
      <w:szCs w:val="24"/>
    </w:rPr>
  </w:style>
  <w:style w:type="character" w:customStyle="1" w:styleId="PealkiriMrk">
    <w:name w:val="Pealkiri Märk"/>
    <w:basedOn w:val="Liguvaikefont"/>
    <w:link w:val="Pealkiri"/>
    <w:uiPriority w:val="10"/>
    <w:locked/>
    <w:rPr>
      <w:rFonts w:asciiTheme="majorHAnsi" w:eastAsiaTheme="majorEastAsia" w:hAnsiTheme="majorHAnsi" w:cs="Times New Roman"/>
      <w:b/>
      <w:bCs/>
      <w:kern w:val="28"/>
      <w:sz w:val="32"/>
      <w:szCs w:val="32"/>
    </w:rPr>
  </w:style>
  <w:style w:type="paragraph" w:styleId="Loendilik">
    <w:name w:val="List Paragraph"/>
    <w:basedOn w:val="Normaallaad"/>
    <w:uiPriority w:val="1"/>
    <w:qFormat/>
    <w:rPr>
      <w:sz w:val="24"/>
      <w:szCs w:val="24"/>
    </w:rPr>
  </w:style>
  <w:style w:type="paragraph" w:customStyle="1" w:styleId="TableParagraph">
    <w:name w:val="Table Paragraph"/>
    <w:basedOn w:val="Normaallaad"/>
    <w:uiPriority w:val="1"/>
    <w:qFormat/>
    <w:rPr>
      <w:sz w:val="24"/>
      <w:szCs w:val="24"/>
    </w:rPr>
  </w:style>
  <w:style w:type="paragraph" w:styleId="Pis">
    <w:name w:val="header"/>
    <w:basedOn w:val="Normaallaad"/>
    <w:link w:val="PisMrk"/>
    <w:uiPriority w:val="99"/>
    <w:unhideWhenUsed/>
    <w:rsid w:val="00E7002A"/>
    <w:pPr>
      <w:tabs>
        <w:tab w:val="center" w:pos="4536"/>
        <w:tab w:val="right" w:pos="9072"/>
      </w:tabs>
    </w:pPr>
  </w:style>
  <w:style w:type="character" w:customStyle="1" w:styleId="PisMrk">
    <w:name w:val="Päis Märk"/>
    <w:basedOn w:val="Liguvaikefont"/>
    <w:link w:val="Pis"/>
    <w:uiPriority w:val="99"/>
    <w:rsid w:val="00E7002A"/>
    <w:rPr>
      <w:rFonts w:ascii="Times New Roman" w:hAnsi="Times New Roman"/>
    </w:rPr>
  </w:style>
  <w:style w:type="paragraph" w:styleId="Jalus">
    <w:name w:val="footer"/>
    <w:basedOn w:val="Normaallaad"/>
    <w:link w:val="JalusMrk"/>
    <w:uiPriority w:val="99"/>
    <w:unhideWhenUsed/>
    <w:rsid w:val="00E7002A"/>
    <w:pPr>
      <w:tabs>
        <w:tab w:val="center" w:pos="4536"/>
        <w:tab w:val="right" w:pos="9072"/>
      </w:tabs>
    </w:pPr>
  </w:style>
  <w:style w:type="character" w:customStyle="1" w:styleId="JalusMrk">
    <w:name w:val="Jalus Märk"/>
    <w:basedOn w:val="Liguvaikefont"/>
    <w:link w:val="Jalus"/>
    <w:uiPriority w:val="99"/>
    <w:rsid w:val="00E7002A"/>
    <w:rPr>
      <w:rFonts w:ascii="Times New Roman" w:hAnsi="Times New Roman"/>
    </w:rPr>
  </w:style>
  <w:style w:type="paragraph" w:styleId="Normaallaadveeb">
    <w:name w:val="Normal (Web)"/>
    <w:basedOn w:val="Normaallaad"/>
    <w:uiPriority w:val="99"/>
    <w:semiHidden/>
    <w:unhideWhenUsed/>
    <w:rsid w:val="00E7002A"/>
    <w:rPr>
      <w:sz w:val="24"/>
      <w:szCs w:val="24"/>
    </w:rPr>
  </w:style>
  <w:style w:type="character" w:styleId="Hperlink">
    <w:name w:val="Hyperlink"/>
    <w:basedOn w:val="Liguvaikefont"/>
    <w:uiPriority w:val="99"/>
    <w:unhideWhenUsed/>
    <w:rsid w:val="00873226"/>
    <w:rPr>
      <w:color w:val="0563C1" w:themeColor="hyperlink"/>
      <w:u w:val="single"/>
    </w:rPr>
  </w:style>
  <w:style w:type="character" w:styleId="Lahendamatamainimine">
    <w:name w:val="Unresolved Mention"/>
    <w:basedOn w:val="Liguvaikefont"/>
    <w:uiPriority w:val="99"/>
    <w:semiHidden/>
    <w:unhideWhenUsed/>
    <w:rsid w:val="00873226"/>
    <w:rPr>
      <w:color w:val="605E5C"/>
      <w:shd w:val="clear" w:color="auto" w:fill="E1DFDD"/>
    </w:rPr>
  </w:style>
  <w:style w:type="paragraph" w:styleId="Kommentaaritekst">
    <w:name w:val="annotation text"/>
    <w:basedOn w:val="Normaallaad"/>
    <w:link w:val="KommentaaritekstMrk"/>
    <w:uiPriority w:val="99"/>
    <w:unhideWhenUsed/>
    <w:rsid w:val="00177D48"/>
    <w:pPr>
      <w:widowControl/>
      <w:autoSpaceDE/>
      <w:autoSpaceDN/>
      <w:adjustRightInd/>
      <w:spacing w:after="160"/>
    </w:pPr>
    <w:rPr>
      <w:rFonts w:asciiTheme="minorHAnsi" w:eastAsiaTheme="minorHAnsi" w:hAnsiTheme="minorHAnsi" w:cstheme="minorBidi"/>
      <w:kern w:val="2"/>
      <w:sz w:val="20"/>
      <w:szCs w:val="20"/>
      <w:lang w:eastAsia="en-US"/>
      <w14:ligatures w14:val="standardContextual"/>
    </w:rPr>
  </w:style>
  <w:style w:type="character" w:customStyle="1" w:styleId="KommentaaritekstMrk">
    <w:name w:val="Kommentaari tekst Märk"/>
    <w:basedOn w:val="Liguvaikefont"/>
    <w:link w:val="Kommentaaritekst"/>
    <w:uiPriority w:val="99"/>
    <w:rsid w:val="00177D48"/>
    <w:rPr>
      <w:rFonts w:eastAsiaTheme="minorHAnsi" w:cstheme="minorBidi"/>
      <w:kern w:val="2"/>
      <w:sz w:val="20"/>
      <w:szCs w:val="20"/>
      <w:lang w:eastAsia="en-US"/>
      <w14:ligatures w14:val="standardContextual"/>
    </w:rPr>
  </w:style>
  <w:style w:type="character" w:styleId="Kommentaariviide">
    <w:name w:val="annotation reference"/>
    <w:basedOn w:val="Liguvaikefont"/>
    <w:uiPriority w:val="99"/>
    <w:semiHidden/>
    <w:unhideWhenUsed/>
    <w:rsid w:val="00177D48"/>
    <w:rPr>
      <w:sz w:val="16"/>
      <w:szCs w:val="16"/>
    </w:rPr>
  </w:style>
  <w:style w:type="character" w:styleId="Mainimine">
    <w:name w:val="Mention"/>
    <w:basedOn w:val="Liguvaikefont"/>
    <w:uiPriority w:val="99"/>
    <w:unhideWhenUsed/>
    <w:rsid w:val="00177D48"/>
    <w:rPr>
      <w:color w:val="2B579A"/>
      <w:shd w:val="clear" w:color="auto" w:fill="E1DFDD"/>
    </w:rPr>
  </w:style>
  <w:style w:type="paragraph" w:customStyle="1" w:styleId="paragraph">
    <w:name w:val="paragraph"/>
    <w:basedOn w:val="Normaallaad"/>
    <w:rsid w:val="00177D48"/>
    <w:pPr>
      <w:widowControl/>
      <w:autoSpaceDE/>
      <w:autoSpaceDN/>
      <w:adjustRightInd/>
      <w:spacing w:before="100" w:beforeAutospacing="1" w:after="100" w:afterAutospacing="1"/>
    </w:pPr>
    <w:rPr>
      <w:rFonts w:eastAsia="Times New Roman"/>
      <w:sz w:val="24"/>
      <w:szCs w:val="24"/>
    </w:rPr>
  </w:style>
  <w:style w:type="character" w:customStyle="1" w:styleId="normaltextrun">
    <w:name w:val="normaltextrun"/>
    <w:basedOn w:val="Liguvaikefont"/>
    <w:rsid w:val="00177D48"/>
  </w:style>
  <w:style w:type="character" w:customStyle="1" w:styleId="eop">
    <w:name w:val="eop"/>
    <w:basedOn w:val="Liguvaikefont"/>
    <w:rsid w:val="00177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isainfo xmlns="47ff10f6-7956-4bac-aaaf-9330c2078c47" xsi:nil="true"/>
    <_ip_UnifiedCompliancePolicyProperties xmlns="http://schemas.microsoft.com/sharepoint/v3" xsi:nil="true"/>
    <TaxCatchAll xmlns="d563ee63-fc49-4e0f-9474-773f50116adb" xsi:nil="true"/>
    <lcf76f155ced4ddcb4097134ff3c332f xmlns="47ff10f6-7956-4bac-aaaf-9330c2078c47">
      <Terms xmlns="http://schemas.microsoft.com/office/infopath/2007/PartnerControls"/>
    </lcf76f155ced4ddcb4097134ff3c332f>
    <Adressaat xmlns="47ff10f6-7956-4bac-aaaf-9330c2078c47">
      <UserInfo>
        <DisplayName/>
        <AccountId xsi:nil="true"/>
        <AccountType/>
      </UserInfo>
    </Adressaa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79D87A0D59D80499C3B96C8486E1EF2" ma:contentTypeVersion="21" ma:contentTypeDescription="Create a new document." ma:contentTypeScope="" ma:versionID="24b74f1676a168b90045c457ada3da38">
  <xsd:schema xmlns:xsd="http://www.w3.org/2001/XMLSchema" xmlns:xs="http://www.w3.org/2001/XMLSchema" xmlns:p="http://schemas.microsoft.com/office/2006/metadata/properties" xmlns:ns1="http://schemas.microsoft.com/sharepoint/v3" xmlns:ns2="47ff10f6-7956-4bac-aaaf-9330c2078c47" xmlns:ns3="d563ee63-fc49-4e0f-9474-773f50116adb" targetNamespace="http://schemas.microsoft.com/office/2006/metadata/properties" ma:root="true" ma:fieldsID="f2f37c2b8fcbbdd2822c76757b2b6bb5" ns1:_="" ns2:_="" ns3:_="">
    <xsd:import namespace="http://schemas.microsoft.com/sharepoint/v3"/>
    <xsd:import namespace="47ff10f6-7956-4bac-aaaf-9330c2078c47"/>
    <xsd:import namespace="d563ee63-fc49-4e0f-9474-773f50116adb"/>
    <xsd:element name="properties">
      <xsd:complexType>
        <xsd:sequence>
          <xsd:element name="documentManagement">
            <xsd:complexType>
              <xsd:all>
                <xsd:element ref="ns2:Lisainfo" minOccurs="0"/>
                <xsd:element ref="ns2:Adressaat" minOccurs="0"/>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ma:readOnly="false">
      <xsd:simpleType>
        <xsd:restriction base="dms:Note"/>
      </xsd:simpleType>
    </xsd:element>
    <xsd:element name="_ip_UnifiedCompliancePolicyUIAction" ma:index="1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ff10f6-7956-4bac-aaaf-9330c2078c47" elementFormDefault="qualified">
    <xsd:import namespace="http://schemas.microsoft.com/office/2006/documentManagement/types"/>
    <xsd:import namespace="http://schemas.microsoft.com/office/infopath/2007/PartnerControls"/>
    <xsd:element name="Lisainfo" ma:index="3" nillable="true" ma:displayName="Lisainfo" ma:format="Dropdown" ma:internalName="Lisainfo" ma:readOnly="false">
      <xsd:simpleType>
        <xsd:restriction base="dms:Note">
          <xsd:maxLength value="255"/>
        </xsd:restriction>
      </xsd:simpleType>
    </xsd:element>
    <xsd:element name="Adressaat" ma:index="4" nillable="true" ma:displayName="Adressaat" ma:format="Dropdown" ma:list="UserInfo" ma:SharePointGroup="0" ma:internalName="Adressaa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0dfdd9a-08aa-49ba-8b8c-1f0b5c74ee1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hidden="true"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63ee63-fc49-4e0f-9474-773f50116adb"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03e119c7-e299-4254-971c-a0fd98709c42}" ma:internalName="TaxCatchAll" ma:readOnly="false" ma:showField="CatchAllData" ma:web="d563ee63-fc49-4e0f-9474-773f50116a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4A7FD-0FB2-453E-B6F7-2BEB8293151B}">
  <ds:schemaRefs>
    <ds:schemaRef ds:uri="http://schemas.microsoft.com/sharepoint/v3/contenttype/forms"/>
  </ds:schemaRefs>
</ds:datastoreItem>
</file>

<file path=customXml/itemProps2.xml><?xml version="1.0" encoding="utf-8"?>
<ds:datastoreItem xmlns:ds="http://schemas.openxmlformats.org/officeDocument/2006/customXml" ds:itemID="{17B9509E-42AF-4510-8564-AD55CF4AEDC7}">
  <ds:schemaRefs>
    <ds:schemaRef ds:uri="http://schemas.microsoft.com/office/2006/metadata/properties"/>
    <ds:schemaRef ds:uri="http://schemas.microsoft.com/office/infopath/2007/PartnerControls"/>
    <ds:schemaRef ds:uri="http://schemas.microsoft.com/sharepoint/v3"/>
    <ds:schemaRef ds:uri="47ff10f6-7956-4bac-aaaf-9330c2078c47"/>
    <ds:schemaRef ds:uri="d563ee63-fc49-4e0f-9474-773f50116adb"/>
  </ds:schemaRefs>
</ds:datastoreItem>
</file>

<file path=customXml/itemProps3.xml><?xml version="1.0" encoding="utf-8"?>
<ds:datastoreItem xmlns:ds="http://schemas.openxmlformats.org/officeDocument/2006/customXml" ds:itemID="{F3D13608-FDEE-45C7-A0C4-B8E0DAF8E732}">
  <ds:schemaRefs>
    <ds:schemaRef ds:uri="http://schemas.openxmlformats.org/officeDocument/2006/bibliography"/>
  </ds:schemaRefs>
</ds:datastoreItem>
</file>

<file path=customXml/itemProps4.xml><?xml version="1.0" encoding="utf-8"?>
<ds:datastoreItem xmlns:ds="http://schemas.openxmlformats.org/officeDocument/2006/customXml" ds:itemID="{B312032D-CAD0-4778-B829-2845F93F3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ff10f6-7956-4bac-aaaf-9330c2078c47"/>
    <ds:schemaRef ds:uri="d563ee63-fc49-4e0f-9474-773f50116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1109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Tervisekassa_ainult-logo_sinine_A4_210x297+5mm_kirjablankett_outlined (003).pdf</vt:lpstr>
    </vt:vector>
  </TitlesOfParts>
  <Company/>
  <LinksUpToDate>false</LinksUpToDate>
  <CharactersWithSpaces>7532</CharactersWithSpaces>
  <SharedDoc>false</SharedDoc>
  <HLinks>
    <vt:vector size="6" baseType="variant">
      <vt:variant>
        <vt:i4>5308541</vt:i4>
      </vt:variant>
      <vt:variant>
        <vt:i4>0</vt:i4>
      </vt:variant>
      <vt:variant>
        <vt:i4>0</vt:i4>
      </vt:variant>
      <vt:variant>
        <vt:i4>5</vt:i4>
      </vt:variant>
      <vt:variant>
        <vt:lpwstr>mailto:info@tervisekassa.ee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Tervisekassa_ainult-logo_sinine_A4_210x297+5mm_kirjablankett_outlined (003).pdf</dc:title>
  <dc:subject/>
  <dc:creator>Taisi Kõiv</dc:creator>
  <cp:keywords>DAFcaZkF_Jk,BADsH1RAvzY</cp:keywords>
  <dc:description/>
  <cp:lastModifiedBy>Ülvi Rebane</cp:lastModifiedBy>
  <cp:revision>7</cp:revision>
  <dcterms:created xsi:type="dcterms:W3CDTF">2025-11-26T12:23:00Z</dcterms:created>
  <dcterms:modified xsi:type="dcterms:W3CDTF">2025-12-11T12:37:00Z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Canva</vt:lpwstr>
  </property>
  <property fmtid="{D5CDD505-2E9C-101B-9397-08002B2CF9AE}" pid="3" name="Producer">
    <vt:lpwstr>Canva</vt:lpwstr>
  </property>
  <property fmtid="{D5CDD505-2E9C-101B-9397-08002B2CF9AE}" pid="4" name="ContentTypeId">
    <vt:lpwstr>0x010100479D87A0D59D80499C3B96C8486E1EF2</vt:lpwstr>
  </property>
  <property fmtid="{D5CDD505-2E9C-101B-9397-08002B2CF9AE}" pid="5" name="MediaServiceImageTags">
    <vt:lpwstr/>
  </property>
</Properties>
</file>