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jpeg" ContentType="image/jpeg"/>
  <Default Extension="emf" ContentType="image/x-emf"/>
  <Default Extension="wmf" ContentType="image/x-wmf"/>
  <Default Extension="xml" ContentType="application/xml"/>
  <Default Extension="gif" ContentType="image/gif"/>
  <Default Extension="tiff" ContentType="image/tiff"/>
  <Default Extension="jpg" ContentType="application/octet-stream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.png" ContentType="image/png"/>
  <Override PartName="/word/media/image20.png" ContentType="image/png"/>
  <Override PartName="/word/media/image2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Kaugvastuvõtu</w:t>
      </w:r>
      <w:r>
        <w:t xml:space="preserve"> </w:t>
      </w:r>
      <w:r>
        <w:t xml:space="preserve">tagasiside</w:t>
      </w:r>
      <w:r>
        <w:t xml:space="preserve"> </w:t>
      </w:r>
      <w:r>
        <w:t xml:space="preserve">tulemuste</w:t>
      </w:r>
      <w:r>
        <w:t xml:space="preserve"> </w:t>
      </w:r>
      <w:r>
        <w:t xml:space="preserve">raport</w:t>
      </w:r>
    </w:p>
    <w:p>
      <w:pPr>
        <w:pStyle w:val="Subtitle"/>
      </w:pPr>
      <w:r>
        <w:t xml:space="preserve">Kõik</w:t>
      </w:r>
      <w:r>
        <w:t xml:space="preserve"> </w:t>
      </w:r>
      <w:r>
        <w:t xml:space="preserve">asutused</w:t>
      </w:r>
      <w:r>
        <w:t xml:space="preserve"> </w:t>
      </w:r>
      <w:r>
        <w:t xml:space="preserve">kokku</w:t>
      </w:r>
    </w:p>
    <w:p>
      <w:pPr>
        <w:pStyle w:val="Date"/>
      </w:pPr>
      <w:r>
        <w:t xml:space="preserve">10</w:t>
      </w:r>
      <w:r>
        <w:t xml:space="preserve"> </w:t>
      </w:r>
      <w:r>
        <w:t xml:space="preserve">mai</w:t>
      </w:r>
      <w:r>
        <w:t xml:space="preserve"> </w:t>
      </w:r>
      <w:r>
        <w:t xml:space="preserve">2021</w:t>
      </w:r>
      <w:r>
        <w:t xml:space="preserve"> </w:t>
      </w:r>
      <w:r>
        <w:t xml:space="preserve">12:14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Sisukord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r>
        <w:br w:type="page"/>
      </w:r>
    </w:p>
    <w:bookmarkStart w:id="20" w:name="vastajad"/>
    <w:p>
      <w:pPr>
        <w:pStyle w:val="Heading1"/>
      </w:pPr>
      <w:r>
        <w:t xml:space="preserve">Vastajad</w:t>
      </w:r>
    </w:p>
    <w:p>
      <w:pPr>
        <w:pStyle w:val="FirstParagraph"/>
      </w:pPr>
      <w:r>
        <w:t xml:space="preserve">Käesolev raport kajastab kaugvastuvõtu kogemuse anonüümsele küsimustikule vastanud patsientide vastuseid.</w:t>
      </w:r>
    </w:p>
    <w:p>
      <w:pPr>
        <w:pStyle w:val="BodyText"/>
      </w:pPr>
      <w:r>
        <w:t xml:space="preserve">Raportis on kõigi raviasutuste kohta käivad andmed.</w:t>
      </w:r>
    </w:p>
    <w:p>
      <w:pPr>
        <w:pStyle w:val="BodyText"/>
      </w:pPr>
      <w:r>
        <w:t xml:space="preserve">Vähemalt osaliselt on täidetud 2194 kaugvastuvõtu tagasiside küsimustikku, nende seas 86.4% eesti ja 13.6% vene keeles.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abd64169-674e-4be5-a0b0-b48df275025b" w:name="unnamed-chunk-2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abd64169-674e-4be5-a0b0-b48df275025b"/>
      <w:r>
        <w:rPr/>
        <w:t xml:space="preserve">. </w:t>
      </w:r>
      <w:r>
        <w:t xml:space="preserve">Vastajate vanuse jaotus.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0-16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29/2175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17-24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  <w:tc>
          <w:p>
            <w:pPr>
              <w:pStyle w:val="Compact"/>
              <w:jc w:val="left"/>
            </w:pPr>
            <w:r>
              <w:t xml:space="preserve">136/2175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25-39</w:t>
            </w:r>
          </w:p>
        </w:tc>
        <w:tc>
          <w:p>
            <w:pPr>
              <w:pStyle w:val="Compact"/>
              <w:jc w:val="left"/>
            </w:pPr>
            <w:r>
              <w:t xml:space="preserve">22%</w:t>
            </w:r>
          </w:p>
        </w:tc>
        <w:tc>
          <w:p>
            <w:pPr>
              <w:pStyle w:val="Compact"/>
              <w:jc w:val="left"/>
            </w:pPr>
            <w:r>
              <w:t xml:space="preserve">487/2175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40-59</w:t>
            </w:r>
          </w:p>
        </w:tc>
        <w:tc>
          <w:p>
            <w:pPr>
              <w:pStyle w:val="Compact"/>
              <w:jc w:val="left"/>
            </w:pPr>
            <w:r>
              <w:t xml:space="preserve">45%</w:t>
            </w:r>
          </w:p>
        </w:tc>
        <w:tc>
          <w:p>
            <w:pPr>
              <w:pStyle w:val="Compact"/>
              <w:jc w:val="left"/>
            </w:pPr>
            <w:r>
              <w:t xml:space="preserve">987/2175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60-79</w:t>
            </w:r>
          </w:p>
        </w:tc>
        <w:tc>
          <w:p>
            <w:pPr>
              <w:pStyle w:val="Compact"/>
              <w:jc w:val="left"/>
            </w:pPr>
            <w:r>
              <w:t xml:space="preserve">23%</w:t>
            </w:r>
          </w:p>
        </w:tc>
        <w:tc>
          <w:p>
            <w:pPr>
              <w:pStyle w:val="Compact"/>
              <w:jc w:val="left"/>
            </w:pPr>
            <w:r>
              <w:t xml:space="preserve">491/2175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80+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45/2175</w:t>
            </w:r>
          </w:p>
        </w:tc>
      </w:tr>
    </w:tbl>
    <w:p>
      <w:r>
        <w:br w:type="page"/>
      </w:r>
    </w:p>
    <w:bookmarkEnd w:id="20"/>
    <w:bookmarkStart w:id="23" w:name="andmed-teenuse-osutaja-kohta"/>
    <w:p>
      <w:pPr>
        <w:pStyle w:val="Heading1"/>
      </w:pPr>
      <w:r>
        <w:t xml:space="preserve">Andmed teenuse osutaja kohta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8229600"/>
            <wp:docPr id="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cdd28d5b-62ed-451c-9831-3eeb51186d3c" w:name="tto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cdd28d5b-62ed-451c-9831-3eeb51186d3c"/>
      <w:r>
        <w:rPr/>
        <w:t xml:space="preserve">. </w:t>
      </w:r>
      <w:r>
        <w:t xml:space="preserve">Vastajate arv raviasutuse kaupa. Graafikule on trükitud vastajate arv, kelle kaugteenus toimus konkreetses raviasutuses. Välja on jäetud juhud, kus raviasutust ei ole märgitud.</w:t>
      </w:r>
    </w:p>
    <w:p>
      <w:r>
        <w:br w:type="page"/>
      </w:r>
    </w:p>
    <w:bookmarkStart w:id="21" w:name="spetsialist"/>
    <w:p>
      <w:pPr>
        <w:pStyle w:val="Heading2"/>
      </w:pPr>
      <w:r>
        <w:t xml:space="preserve">Spetsialist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5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77eabab1-2c06-44d3-a565-b099b47036bb" w:name="3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77eabab1-2c06-44d3-a565-b099b47036bb"/>
      <w:r>
        <w:rPr/>
        <w:t xml:space="preserve">. </w:t>
      </w:r>
      <w:r>
        <w:t xml:space="preserve">Kaugteenust osutanud spetsialistide jaotus. Protsent näitab, kui suurele osale vastajatest osutas kaugteenust just see spetsialist.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Arst</w:t>
            </w:r>
          </w:p>
        </w:tc>
        <w:tc>
          <w:p>
            <w:pPr>
              <w:pStyle w:val="Compact"/>
              <w:jc w:val="left"/>
            </w:pPr>
            <w:r>
              <w:t xml:space="preserve">70%</w:t>
            </w:r>
          </w:p>
        </w:tc>
        <w:tc>
          <w:p>
            <w:pPr>
              <w:pStyle w:val="Compact"/>
              <w:jc w:val="left"/>
            </w:pPr>
            <w:r>
              <w:t xml:space="preserve">1495/2140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Psühholoog</w:t>
            </w:r>
          </w:p>
        </w:tc>
        <w:tc>
          <w:p>
            <w:pPr>
              <w:pStyle w:val="Compact"/>
              <w:jc w:val="left"/>
            </w:pPr>
            <w:r>
              <w:t xml:space="preserve">13%</w:t>
            </w:r>
          </w:p>
        </w:tc>
        <w:tc>
          <w:p>
            <w:pPr>
              <w:pStyle w:val="Compact"/>
              <w:jc w:val="left"/>
            </w:pPr>
            <w:r>
              <w:t xml:space="preserve">274/2140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Õde</w:t>
            </w:r>
          </w:p>
        </w:tc>
        <w:tc>
          <w:p>
            <w:pPr>
              <w:pStyle w:val="Compact"/>
              <w:jc w:val="left"/>
            </w:pPr>
            <w:r>
              <w:t xml:space="preserve">9%</w:t>
            </w:r>
          </w:p>
        </w:tc>
        <w:tc>
          <w:p>
            <w:pPr>
              <w:pStyle w:val="Compact"/>
              <w:jc w:val="left"/>
            </w:pPr>
            <w:r>
              <w:t xml:space="preserve">184/2140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4%</w:t>
            </w:r>
          </w:p>
        </w:tc>
        <w:tc>
          <w:p>
            <w:pPr>
              <w:pStyle w:val="Compact"/>
              <w:jc w:val="left"/>
            </w:pPr>
            <w:r>
              <w:t xml:space="preserve">95/2140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Ämmaemand</w:t>
            </w:r>
          </w:p>
        </w:tc>
        <w:tc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pStyle w:val="Compact"/>
              <w:jc w:val="left"/>
            </w:pPr>
            <w:r>
              <w:t xml:space="preserve">60/2140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Füsioterapeut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23/2140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Tegevusterapeut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6/2140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Logopeed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3/2140</w:t>
            </w:r>
          </w:p>
        </w:tc>
      </w:tr>
    </w:tbl>
    <w:p>
      <w:r>
        <w:br w:type="page"/>
      </w:r>
    </w:p>
    <w:bookmarkEnd w:id="21"/>
    <w:bookmarkStart w:id="22" w:name="eriala"/>
    <w:p>
      <w:pPr>
        <w:pStyle w:val="Heading2"/>
      </w:pPr>
      <w:r>
        <w:t xml:space="preserve">Eriala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7315200"/>
            <wp:docPr id="7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6c46b571-a818-4fbb-846e-3d466e94a90c" w:name="4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6c46b571-a818-4fbb-846e-3d466e94a90c"/>
      <w:r>
        <w:rPr/>
        <w:t xml:space="preserve">. </w:t>
      </w:r>
      <w:r>
        <w:t xml:space="preserve">Kaugteenuse erialade jaotus. Vastusevariant</w:t>
      </w:r>
      <w:r>
        <w:t xml:space="preserve"> </w:t>
      </w:r>
      <w:r>
        <w:t xml:space="preserve">‘</w:t>
      </w:r>
      <w:r>
        <w:t xml:space="preserve">Noorte reproduktiivtervise alane nõustamine ja seksuaalsel teel levivate infektsioonide ennetamine</w:t>
      </w:r>
      <w:r>
        <w:t xml:space="preserve">’</w:t>
      </w:r>
      <w:r>
        <w:t xml:space="preserve"> </w:t>
      </w:r>
      <w:r>
        <w:t xml:space="preserve">on lühendatud. Protsent näitab, kui suurel osal vastajatest toimus kaugvastuvõtt just sellel erialal.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Psühhiaatria</w:t>
            </w:r>
          </w:p>
        </w:tc>
        <w:tc>
          <w:p>
            <w:pPr>
              <w:pStyle w:val="Compact"/>
              <w:jc w:val="left"/>
            </w:pPr>
            <w:r>
              <w:t xml:space="preserve">42%</w:t>
            </w:r>
          </w:p>
        </w:tc>
        <w:tc>
          <w:p>
            <w:pPr>
              <w:pStyle w:val="Compact"/>
              <w:jc w:val="left"/>
            </w:pPr>
            <w:r>
              <w:t xml:space="preserve">901/2146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Endokrinoloogia</w:t>
            </w:r>
          </w:p>
        </w:tc>
        <w:tc>
          <w:p>
            <w:pPr>
              <w:pStyle w:val="Compact"/>
              <w:jc w:val="left"/>
            </w:pPr>
            <w:r>
              <w:t xml:space="preserve">8%</w:t>
            </w:r>
          </w:p>
        </w:tc>
        <w:tc>
          <w:p>
            <w:pPr>
              <w:pStyle w:val="Compact"/>
              <w:jc w:val="left"/>
            </w:pPr>
            <w:r>
              <w:t xml:space="preserve">175/2146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Reumatoloogia</w:t>
            </w:r>
          </w:p>
        </w:tc>
        <w:tc>
          <w:p>
            <w:pPr>
              <w:pStyle w:val="Compact"/>
              <w:jc w:val="left"/>
            </w:pPr>
            <w:r>
              <w:t xml:space="preserve">8%</w:t>
            </w:r>
          </w:p>
        </w:tc>
        <w:tc>
          <w:p>
            <w:pPr>
              <w:pStyle w:val="Compact"/>
              <w:jc w:val="left"/>
            </w:pPr>
            <w:r>
              <w:t xml:space="preserve">161/2146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Neuroloogia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  <w:tc>
          <w:p>
            <w:pPr>
              <w:pStyle w:val="Compact"/>
              <w:jc w:val="left"/>
            </w:pPr>
            <w:r>
              <w:t xml:space="preserve">131/2146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5%</w:t>
            </w:r>
          </w:p>
        </w:tc>
        <w:tc>
          <w:p>
            <w:pPr>
              <w:pStyle w:val="Compact"/>
              <w:jc w:val="left"/>
            </w:pPr>
            <w:r>
              <w:t xml:space="preserve">114/2146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Günekoloogia</w:t>
            </w:r>
          </w:p>
        </w:tc>
        <w:tc>
          <w:p>
            <w:pPr>
              <w:pStyle w:val="Compact"/>
              <w:jc w:val="left"/>
            </w:pPr>
            <w:r>
              <w:t xml:space="preserve">5%</w:t>
            </w:r>
          </w:p>
        </w:tc>
        <w:tc>
          <w:p>
            <w:pPr>
              <w:pStyle w:val="Compact"/>
              <w:jc w:val="left"/>
            </w:pPr>
            <w:r>
              <w:t xml:space="preserve">110/2146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Dermatoveneroloogia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53/2146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Ortopeedia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52/2146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Kardioloogia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52/2146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Pulmonoloogia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49/2146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Gastroenteroloogia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48/2146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Uroloogia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45/2146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Androloogia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39/2146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Otorinolarüngoloogia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33/2146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Hematoloogia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31/2146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Taastusravi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27/2146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Onkoloogia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23/2146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Üldkirurgia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17/2146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Sisehaigused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15/2146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Nefroloogia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15/2146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Infektsioonhaigused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14/2146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Neurokirurgia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13/2146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Veresoontekirurgia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6/2146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Pediaatria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5/2146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Näo- ja lõualuukirurgia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4/2146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Rinnavähi varase avastamise sõeluuring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3/2146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Oftalmoloogia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3/2146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Noorte reproduktiivtervise …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2/2146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Kutsehaigused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2/2146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Lastekirurgia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1/2146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Kardiokirurgia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1/2146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Jämesoolevähi sõeluuring</w:t>
            </w:r>
          </w:p>
        </w:tc>
        <w:tc>
          <w:p>
            <w:pPr>
              <w:pStyle w:val="Compact"/>
              <w:jc w:val="left"/>
            </w:pPr>
            <w:r>
              <w:t xml:space="preserve">0%</w:t>
            </w:r>
          </w:p>
        </w:tc>
        <w:tc>
          <w:p>
            <w:pPr>
              <w:pStyle w:val="Compact"/>
              <w:jc w:val="left"/>
            </w:pPr>
            <w:r>
              <w:t xml:space="preserve">1/2146</w:t>
            </w:r>
          </w:p>
        </w:tc>
      </w:tr>
    </w:tbl>
    <w:p>
      <w:r>
        <w:br w:type="page"/>
      </w:r>
    </w:p>
    <w:bookmarkEnd w:id="22"/>
    <w:bookmarkEnd w:id="23"/>
    <w:bookmarkStart w:id="25" w:name="hinnangud"/>
    <w:p>
      <w:pPr>
        <w:pStyle w:val="Heading1"/>
      </w:pPr>
      <w:r>
        <w:t xml:space="preserve">Hinnangud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6400800"/>
            <wp:docPr id="9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685b3f9c-fa55-43dd-ad69-74c13a315535" w:name="hinnangud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685b3f9c-fa55-43dd-ad69-74c13a315535"/>
      <w:r>
        <w:rPr/>
        <w:t xml:space="preserve">. </w:t>
      </w:r>
      <w:r>
        <w:t xml:space="preserve">Hinnangud kaugteenusele (üldine rahulolu, sobivus, mugavus, valmisolek uuesti kasutada). Protsendid näitavad konkeetse hinnangu andnud vastajate osakaalu kõigist vastustest. Välja on jäetud juhud, kus küsimusele on jäetud vastamata.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aspekt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Nõus täielikult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Pigem nõus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Pigem ei nõustu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Üldse ei nõustu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Ei oska öelda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Jäin kaugteenusega tervikuna rahule</w:t>
            </w:r>
          </w:p>
        </w:tc>
        <w:tc>
          <w:p>
            <w:pPr>
              <w:pStyle w:val="Compact"/>
              <w:jc w:val="left"/>
            </w:pPr>
            <w:r>
              <w:t xml:space="preserve">67% (1450/2158)</w:t>
            </w:r>
          </w:p>
        </w:tc>
        <w:tc>
          <w:p>
            <w:pPr>
              <w:pStyle w:val="Compact"/>
              <w:jc w:val="left"/>
            </w:pPr>
            <w:r>
              <w:t xml:space="preserve">24% (526/2158)</w:t>
            </w:r>
          </w:p>
        </w:tc>
        <w:tc>
          <w:p>
            <w:pPr>
              <w:pStyle w:val="Compact"/>
              <w:jc w:val="left"/>
            </w:pPr>
            <w:r>
              <w:t xml:space="preserve">4% (81/2158)</w:t>
            </w:r>
          </w:p>
        </w:tc>
        <w:tc>
          <w:p>
            <w:pPr>
              <w:pStyle w:val="Compact"/>
              <w:jc w:val="left"/>
            </w:pPr>
            <w:r>
              <w:t xml:space="preserve">2% (47/2158)</w:t>
            </w:r>
          </w:p>
        </w:tc>
        <w:tc>
          <w:p>
            <w:pPr>
              <w:pStyle w:val="Compact"/>
              <w:jc w:val="left"/>
            </w:pPr>
            <w:r>
              <w:t xml:space="preserve">3% (54/2158)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Kasutaksin kaugteenust samas olukorras uuesti</w:t>
            </w:r>
          </w:p>
        </w:tc>
        <w:tc>
          <w:p>
            <w:pPr>
              <w:pStyle w:val="Compact"/>
              <w:jc w:val="left"/>
            </w:pPr>
            <w:r>
              <w:t xml:space="preserve">64% (1380/2150)</w:t>
            </w:r>
          </w:p>
        </w:tc>
        <w:tc>
          <w:p>
            <w:pPr>
              <w:pStyle w:val="Compact"/>
              <w:jc w:val="left"/>
            </w:pPr>
            <w:r>
              <w:t xml:space="preserve">21% (454/2150)</w:t>
            </w:r>
          </w:p>
        </w:tc>
        <w:tc>
          <w:p>
            <w:pPr>
              <w:pStyle w:val="Compact"/>
              <w:jc w:val="left"/>
            </w:pPr>
            <w:r>
              <w:t xml:space="preserve">7% (147/2150)</w:t>
            </w:r>
          </w:p>
        </w:tc>
        <w:tc>
          <w:p>
            <w:pPr>
              <w:pStyle w:val="Compact"/>
              <w:jc w:val="left"/>
            </w:pPr>
            <w:r>
              <w:t xml:space="preserve">5% (97/2150)</w:t>
            </w:r>
          </w:p>
        </w:tc>
        <w:tc>
          <w:p>
            <w:pPr>
              <w:pStyle w:val="Compact"/>
              <w:jc w:val="left"/>
            </w:pPr>
            <w:r>
              <w:t xml:space="preserve">3% (72/2150)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Kaugteenus oli sobiv viis minu tervisemure käsitlemiseks</w:t>
            </w:r>
          </w:p>
        </w:tc>
        <w:tc>
          <w:p>
            <w:pPr>
              <w:pStyle w:val="Compact"/>
              <w:jc w:val="left"/>
            </w:pPr>
            <w:r>
              <w:t xml:space="preserve">60% (1292/2150)</w:t>
            </w:r>
          </w:p>
        </w:tc>
        <w:tc>
          <w:p>
            <w:pPr>
              <w:pStyle w:val="Compact"/>
              <w:jc w:val="left"/>
            </w:pPr>
            <w:r>
              <w:t xml:space="preserve">27% (570/2150)</w:t>
            </w:r>
          </w:p>
        </w:tc>
        <w:tc>
          <w:p>
            <w:pPr>
              <w:pStyle w:val="Compact"/>
              <w:jc w:val="left"/>
            </w:pPr>
            <w:r>
              <w:t xml:space="preserve">7% (148/2150)</w:t>
            </w:r>
          </w:p>
        </w:tc>
        <w:tc>
          <w:p>
            <w:pPr>
              <w:pStyle w:val="Compact"/>
              <w:jc w:val="left"/>
            </w:pPr>
            <w:r>
              <w:t xml:space="preserve">3% (74/2150)</w:t>
            </w:r>
          </w:p>
        </w:tc>
        <w:tc>
          <w:p>
            <w:pPr>
              <w:pStyle w:val="Compact"/>
              <w:jc w:val="left"/>
            </w:pPr>
            <w:r>
              <w:t xml:space="preserve">3% (66/2150)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Tundsin end kaugteenusel mugavalt ja turvaliselt</w:t>
            </w:r>
          </w:p>
        </w:tc>
        <w:tc>
          <w:p>
            <w:pPr>
              <w:pStyle w:val="Compact"/>
              <w:jc w:val="left"/>
            </w:pPr>
            <w:r>
              <w:t xml:space="preserve">69% (1488/2153)</w:t>
            </w:r>
          </w:p>
        </w:tc>
        <w:tc>
          <w:p>
            <w:pPr>
              <w:pStyle w:val="Compact"/>
              <w:jc w:val="left"/>
            </w:pPr>
            <w:r>
              <w:t xml:space="preserve">21% (445/2153)</w:t>
            </w:r>
          </w:p>
        </w:tc>
        <w:tc>
          <w:p>
            <w:pPr>
              <w:pStyle w:val="Compact"/>
              <w:jc w:val="left"/>
            </w:pPr>
            <w:r>
              <w:t xml:space="preserve">5% (97/2153)</w:t>
            </w:r>
          </w:p>
        </w:tc>
        <w:tc>
          <w:p>
            <w:pPr>
              <w:pStyle w:val="Compact"/>
              <w:jc w:val="left"/>
            </w:pPr>
            <w:r>
              <w:t xml:space="preserve">3% (58/2153)</w:t>
            </w:r>
          </w:p>
        </w:tc>
        <w:tc>
          <w:p>
            <w:pPr>
              <w:pStyle w:val="Compact"/>
              <w:jc w:val="left"/>
            </w:pPr>
            <w:r>
              <w:t xml:space="preserve">3% (65/2153)</w:t>
            </w:r>
          </w:p>
        </w:tc>
      </w:tr>
    </w:tbl>
    <w:p>
      <w:r>
        <w:br w:type="page"/>
      </w:r>
    </w:p>
    <w:bookmarkStart w:id="24" w:name="rahulolematuse-võimalikud-põhjused"/>
    <w:p>
      <w:pPr>
        <w:pStyle w:val="Heading2"/>
      </w:pPr>
      <w:r>
        <w:t xml:space="preserve">Rahulolematuse võimalikud põhjused</w:t>
      </w:r>
    </w:p>
    <w:p>
      <w:pPr>
        <w:jc w:val="center"/>
        <w:pStyle w:val="Figure"/>
      </w:pPr>
      <w:r>
        <w:rPr/>
        <w:drawing>
          <wp:inline distT="0" distB="0" distL="0" distR="0">
            <wp:extent cx="6400800" cy="6400800"/>
            <wp:docPr id="1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db4cae1b-fc02-43cd-b140-54e11b72a1b9" w:name="rahulolu-pohjused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db4cae1b-fc02-43cd-b140-54e11b72a1b9"/>
      <w:r>
        <w:rPr/>
        <w:t xml:space="preserve">. </w:t>
      </w:r>
      <w:r>
        <w:t xml:space="preserve">Vastajate osakaalud erinevate küsimuste lõikes, kes olid kaugteenusega tervikuna rahul (või pigem rahul) ja kes ei olnud rahul (või pigem ei olnud rahul). Vastajad, kes jätsid hinnangu andmata või vastasid</w:t>
      </w:r>
      <w:r>
        <w:t xml:space="preserve"> </w:t>
      </w:r>
      <w:r>
        <w:t xml:space="preserve">‘</w:t>
      </w:r>
      <w:r>
        <w:t xml:space="preserve">Ei oska öelda</w:t>
      </w:r>
      <w:r>
        <w:t xml:space="preserve">’</w:t>
      </w:r>
      <w:r>
        <w:t xml:space="preserve">, on siin välja jäetud. Graafikule on trükitud rahul olijate protsent. Tärniga on tähistatud need küsimused, mille vastus on statistiliselt oluliselt seotud rahuloluga.</w:t>
      </w:r>
    </w:p>
    <w:p>
      <w:pPr>
        <w:pStyle w:val="BodyText"/>
      </w:pPr>
      <w:r>
        <w:t xml:space="preserve">Vastused järgmistele küsimustele on statistiliselt oluliselt seotud rahuloluga (sulgudes Fisheri täpse testi p-väärtus): Kas andsite kaugvastuvõtuga seoses analüüse? (p=0.028), Kas kaugteenuse täpne aeg oli kokku lepitud? (p&lt;0.001), Kas oleksite eelistanud videovastuvõttu? (p&lt;0.001), Kas Teil oli võimalus avaldada soovi kontaktvastuvõtuks? (p&lt;0.001), Kui kaua kaugvastuvõtt kestis? (p&lt;0.001), Vastamise keel (p&lt;0.001).</w:t>
      </w:r>
    </w:p>
    <w:p>
      <w:pPr>
        <w:pStyle w:val="BodyText"/>
      </w:pPr>
      <w:r>
        <w:t xml:space="preserve">Järgmiste küsimuste puhul ei saa öelda, et nad oleks seotud rahuloluga (sulgudes Fisheri täpse testi p-väärtus): Kelle ettepanekul toimus Teie vastuvõtt kaugteel? (p=0.075), Kui kaua kaugvastuvõtt või -teraapia kestis? (p=0.291), Millist kaugteenuse läbiviimise viisi kasutati? (p=0.497), Vanus (p=0.33).</w:t>
      </w:r>
    </w:p>
    <w:p>
      <w:r>
        <w:br w:type="page"/>
      </w:r>
    </w:p>
    <w:bookmarkEnd w:id="24"/>
    <w:bookmarkEnd w:id="25"/>
    <w:bookmarkStart w:id="26" w:name="analüüsid"/>
    <w:p>
      <w:pPr>
        <w:pStyle w:val="Heading1"/>
      </w:pPr>
      <w:r>
        <w:t xml:space="preserve">Analüüsid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9efa6ca0-005c-4c54-be2e-69302b63d6d0" w:name="9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9efa6ca0-005c-4c54-be2e-69302b63d6d0"/>
      <w:r>
        <w:rPr/>
        <w:t xml:space="preserve">. </w:t>
      </w:r>
      <w:r>
        <w:t xml:space="preserve">Vastajate osakaal ja arv, kes andsid kaugteenusega seoses vere- või uriini analüüse.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</w:t>
            </w:r>
          </w:p>
        </w:tc>
        <w:tc>
          <w:p>
            <w:pPr>
              <w:pStyle w:val="Compact"/>
              <w:jc w:val="left"/>
            </w:pPr>
            <w:r>
              <w:t xml:space="preserve">60%</w:t>
            </w:r>
          </w:p>
        </w:tc>
        <w:tc>
          <w:p>
            <w:pPr>
              <w:pStyle w:val="Compact"/>
              <w:jc w:val="left"/>
            </w:pPr>
            <w:r>
              <w:t xml:space="preserve">1033/1723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Jah</w:t>
            </w:r>
          </w:p>
        </w:tc>
        <w:tc>
          <w:p>
            <w:pPr>
              <w:pStyle w:val="Compact"/>
              <w:jc w:val="left"/>
            </w:pPr>
            <w:r>
              <w:t xml:space="preserve">39%</w:t>
            </w:r>
          </w:p>
        </w:tc>
        <w:tc>
          <w:p>
            <w:pPr>
              <w:pStyle w:val="Compact"/>
              <w:jc w:val="left"/>
            </w:pPr>
            <w:r>
              <w:t xml:space="preserve">666/1723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24/1723</w:t>
            </w:r>
          </w:p>
        </w:tc>
      </w:tr>
    </w:tbl>
    <w:p>
      <w:r>
        <w:br w:type="page"/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5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025aa8a1-acec-4f29-99d8-64b0afc4a0d6" w:name="1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025aa8a1-acec-4f29-99d8-64b0afc4a0d6"/>
      <w:r>
        <w:rPr/>
        <w:t xml:space="preserve">. </w:t>
      </w:r>
      <w:r>
        <w:t xml:space="preserve">Vastajate osakaal ja arv, kes pidid analüüside andmiseks sõitma kaugemale kui 20 km, analüüse andnute seast.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</w:t>
            </w:r>
          </w:p>
        </w:tc>
        <w:tc>
          <w:p>
            <w:pPr>
              <w:pStyle w:val="Compact"/>
              <w:jc w:val="left"/>
            </w:pPr>
            <w:r>
              <w:t xml:space="preserve">70%</w:t>
            </w:r>
          </w:p>
        </w:tc>
        <w:tc>
          <w:p>
            <w:pPr>
              <w:pStyle w:val="Compact"/>
              <w:jc w:val="left"/>
            </w:pPr>
            <w:r>
              <w:t xml:space="preserve">468/666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Jah</w:t>
            </w:r>
          </w:p>
        </w:tc>
        <w:tc>
          <w:p>
            <w:pPr>
              <w:pStyle w:val="Compact"/>
              <w:jc w:val="left"/>
            </w:pPr>
            <w:r>
              <w:t xml:space="preserve">29%</w:t>
            </w:r>
          </w:p>
        </w:tc>
        <w:tc>
          <w:p>
            <w:pPr>
              <w:pStyle w:val="Compact"/>
              <w:jc w:val="left"/>
            </w:pPr>
            <w:r>
              <w:t xml:space="preserve">191/666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7/666</w:t>
            </w:r>
          </w:p>
        </w:tc>
      </w:tr>
    </w:tbl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7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b479888d-6bab-43c6-a23f-60c277485f50" w:name="11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b479888d-6bab-43c6-a23f-60c277485f50"/>
      <w:r>
        <w:rPr/>
        <w:t xml:space="preserve">. </w:t>
      </w:r>
      <w:r>
        <w:t xml:space="preserve">Vastajate osakaal ja arv, kes oleksid soovinud anda analüüse lähemal, kaugele sõitma pidanute seast.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Jah</w:t>
            </w:r>
          </w:p>
        </w:tc>
        <w:tc>
          <w:p>
            <w:pPr>
              <w:pStyle w:val="Compact"/>
              <w:jc w:val="left"/>
            </w:pPr>
            <w:r>
              <w:t xml:space="preserve">47%</w:t>
            </w:r>
          </w:p>
        </w:tc>
        <w:tc>
          <w:p>
            <w:pPr>
              <w:pStyle w:val="Compact"/>
              <w:jc w:val="left"/>
            </w:pPr>
            <w:r>
              <w:t xml:space="preserve">89/189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</w:t>
            </w:r>
          </w:p>
        </w:tc>
        <w:tc>
          <w:p>
            <w:pPr>
              <w:pStyle w:val="Compact"/>
              <w:jc w:val="left"/>
            </w:pPr>
            <w:r>
              <w:t xml:space="preserve">37%</w:t>
            </w:r>
          </w:p>
        </w:tc>
        <w:tc>
          <w:p>
            <w:pPr>
              <w:pStyle w:val="Compact"/>
              <w:jc w:val="left"/>
            </w:pPr>
            <w:r>
              <w:t xml:space="preserve">69/189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16%</w:t>
            </w:r>
          </w:p>
        </w:tc>
        <w:tc>
          <w:p>
            <w:pPr>
              <w:pStyle w:val="Compact"/>
              <w:jc w:val="left"/>
            </w:pPr>
            <w:r>
              <w:t xml:space="preserve">31/189</w:t>
            </w:r>
          </w:p>
        </w:tc>
      </w:tr>
    </w:tbl>
    <w:p>
      <w:r>
        <w:br w:type="page"/>
      </w:r>
    </w:p>
    <w:bookmarkEnd w:id="26"/>
    <w:bookmarkStart w:id="32" w:name="korraldus"/>
    <w:p>
      <w:pPr>
        <w:pStyle w:val="Heading1"/>
      </w:pPr>
      <w:r>
        <w:t xml:space="preserve">Korraldus</w:t>
      </w:r>
    </w:p>
    <w:bookmarkStart w:id="27" w:name="X771e007b15f56c2158f6a7e868852f583eb9bc9"/>
    <w:p>
      <w:pPr>
        <w:pStyle w:val="Heading2"/>
      </w:pPr>
      <w:r>
        <w:t xml:space="preserve">Initsiatiiv patsiendilt või tervishoiuspetsialistilt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9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13030133-14fb-414a-a9db-bd9bfa306f24" w:name="12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13030133-14fb-414a-a9db-bd9bfa306f24"/>
      <w:r>
        <w:rPr/>
        <w:t xml:space="preserve">. </w:t>
      </w:r>
      <w:r>
        <w:t xml:space="preserve">Vastajate osakaal ja arv, kes tegid ise ettepaneku kaugvastuvõtuks, ja kellel tehti ettepanek.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Tervishoiuspetsialisti</w:t>
            </w:r>
          </w:p>
        </w:tc>
        <w:tc>
          <w:p>
            <w:pPr>
              <w:pStyle w:val="Compact"/>
              <w:jc w:val="left"/>
            </w:pPr>
            <w:r>
              <w:t xml:space="preserve">74%</w:t>
            </w:r>
          </w:p>
        </w:tc>
        <w:tc>
          <w:p>
            <w:pPr>
              <w:pStyle w:val="Compact"/>
              <w:jc w:val="left"/>
            </w:pPr>
            <w:r>
              <w:t xml:space="preserve">1588/2148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Minu soovil</w:t>
            </w:r>
          </w:p>
        </w:tc>
        <w:tc>
          <w:p>
            <w:pPr>
              <w:pStyle w:val="Compact"/>
              <w:jc w:val="left"/>
            </w:pPr>
            <w:r>
              <w:t xml:space="preserve">26%</w:t>
            </w:r>
          </w:p>
        </w:tc>
        <w:tc>
          <w:p>
            <w:pPr>
              <w:pStyle w:val="Compact"/>
              <w:jc w:val="left"/>
            </w:pPr>
            <w:r>
              <w:t xml:space="preserve">560/2148</w:t>
            </w:r>
          </w:p>
        </w:tc>
      </w:tr>
    </w:tbl>
    <w:p>
      <w:r>
        <w:br w:type="page"/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2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0d357d4a-96e6-4fa5-8b3c-a30aac013396" w:name="13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0d357d4a-96e6-4fa5-8b3c-a30aac013396"/>
      <w:r>
        <w:rPr/>
        <w:t xml:space="preserve">. </w:t>
      </w:r>
      <w:r>
        <w:t xml:space="preserve">Vastajate osakaal ja arv, kellel oli võimalus avaldada soovi kontaktvastuvõtuks (raviasutuses kohapeal), nende seast, kellele tegi tervishoiuspetsialist ettepaneku kaugvastuvõtuks.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Jah</w:t>
            </w:r>
          </w:p>
        </w:tc>
        <w:tc>
          <w:p>
            <w:pPr>
              <w:pStyle w:val="Compact"/>
              <w:jc w:val="left"/>
            </w:pPr>
            <w:r>
              <w:t xml:space="preserve">46%</w:t>
            </w:r>
          </w:p>
        </w:tc>
        <w:tc>
          <w:p>
            <w:pPr>
              <w:pStyle w:val="Compact"/>
              <w:jc w:val="left"/>
            </w:pPr>
            <w:r>
              <w:t xml:space="preserve">728/1576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</w:t>
            </w:r>
          </w:p>
        </w:tc>
        <w:tc>
          <w:p>
            <w:pPr>
              <w:pStyle w:val="Compact"/>
              <w:jc w:val="left"/>
            </w:pPr>
            <w:r>
              <w:t xml:space="preserve">27%</w:t>
            </w:r>
          </w:p>
        </w:tc>
        <w:tc>
          <w:p>
            <w:pPr>
              <w:pStyle w:val="Compact"/>
              <w:jc w:val="left"/>
            </w:pPr>
            <w:r>
              <w:t xml:space="preserve">432/1576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26%</w:t>
            </w:r>
          </w:p>
        </w:tc>
        <w:tc>
          <w:p>
            <w:pPr>
              <w:pStyle w:val="Compact"/>
              <w:jc w:val="left"/>
            </w:pPr>
            <w:r>
              <w:t xml:space="preserve">416/1576</w:t>
            </w:r>
          </w:p>
        </w:tc>
      </w:tr>
    </w:tbl>
    <w:p>
      <w:r>
        <w:br w:type="page"/>
      </w:r>
    </w:p>
    <w:bookmarkEnd w:id="27"/>
    <w:bookmarkStart w:id="28" w:name="ajakokkulepe"/>
    <w:p>
      <w:pPr>
        <w:pStyle w:val="Heading2"/>
      </w:pPr>
      <w:r>
        <w:t xml:space="preserve">Ajakokkulepe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2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b78fd7a0-1253-4f74-b508-31fff60c91c6" w:name="14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b78fd7a0-1253-4f74-b508-31fff60c91c6"/>
      <w:r>
        <w:rPr/>
        <w:t xml:space="preserve">. </w:t>
      </w:r>
      <w:r>
        <w:t xml:space="preserve">Vastajate osakaal ja arv, kelle kaugvastuvõtu aeg oli enne vastuvõtu toimumist täpselt kokku lepitud.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Jah</w:t>
            </w:r>
          </w:p>
        </w:tc>
        <w:tc>
          <w:p>
            <w:pPr>
              <w:pStyle w:val="Compact"/>
              <w:jc w:val="left"/>
            </w:pPr>
            <w:r>
              <w:t xml:space="preserve">81%</w:t>
            </w:r>
          </w:p>
        </w:tc>
        <w:tc>
          <w:p>
            <w:pPr>
              <w:pStyle w:val="Compact"/>
              <w:jc w:val="left"/>
            </w:pPr>
            <w:r>
              <w:t xml:space="preserve">1743/2159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</w:t>
            </w:r>
          </w:p>
        </w:tc>
        <w:tc>
          <w:p>
            <w:pPr>
              <w:pStyle w:val="Compact"/>
              <w:jc w:val="left"/>
            </w:pPr>
            <w:r>
              <w:t xml:space="preserve">16%</w:t>
            </w:r>
          </w:p>
        </w:tc>
        <w:tc>
          <w:p>
            <w:pPr>
              <w:pStyle w:val="Compact"/>
              <w:jc w:val="left"/>
            </w:pPr>
            <w:r>
              <w:t xml:space="preserve">344/2159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pStyle w:val="Compact"/>
              <w:jc w:val="left"/>
            </w:pPr>
            <w:r>
              <w:t xml:space="preserve">72/2159</w:t>
            </w:r>
          </w:p>
        </w:tc>
      </w:tr>
    </w:tbl>
    <w:p>
      <w:r>
        <w:br w:type="page"/>
      </w:r>
    </w:p>
    <w:bookmarkEnd w:id="28"/>
    <w:bookmarkStart w:id="29" w:name="meetod"/>
    <w:p>
      <w:pPr>
        <w:pStyle w:val="Heading2"/>
      </w:pPr>
      <w:r>
        <w:t xml:space="preserve">Meetod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25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22be0bbe-e8e8-4ae3-b2d5-8685857beb8c" w:name="15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22be0bbe-e8e8-4ae3-b2d5-8685857beb8c"/>
      <w:r>
        <w:rPr/>
        <w:t xml:space="preserve">. </w:t>
      </w:r>
      <w:r>
        <w:t xml:space="preserve">Kaugvastuvõtu meetodite jaotus. Protsent näitab, kui suure osa vastajate kaugvastuvõtt toimus konkreetse vahendiga.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Telefonikõne</w:t>
            </w:r>
          </w:p>
        </w:tc>
        <w:tc>
          <w:p>
            <w:pPr>
              <w:pStyle w:val="Compact"/>
              <w:jc w:val="left"/>
            </w:pPr>
            <w:r>
              <w:t xml:space="preserve">90%</w:t>
            </w:r>
          </w:p>
        </w:tc>
        <w:tc>
          <w:p>
            <w:pPr>
              <w:pStyle w:val="Compact"/>
              <w:jc w:val="left"/>
            </w:pPr>
            <w:r>
              <w:t xml:space="preserve">1926/2142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Videokõne</w:t>
            </w:r>
          </w:p>
        </w:tc>
        <w:tc>
          <w:p>
            <w:pPr>
              <w:pStyle w:val="Compact"/>
              <w:jc w:val="left"/>
            </w:pPr>
            <w:r>
              <w:t xml:space="preserve">8%</w:t>
            </w:r>
          </w:p>
        </w:tc>
        <w:tc>
          <w:p>
            <w:pPr>
              <w:pStyle w:val="Compact"/>
              <w:jc w:val="left"/>
            </w:pPr>
            <w:r>
              <w:t xml:space="preserve">164/2142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Veebivestlus e chat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52/2142</w:t>
            </w:r>
          </w:p>
        </w:tc>
      </w:tr>
    </w:tbl>
    <w:p>
      <w:r>
        <w:br w:type="page"/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27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a1ffaf30-5186-4a62-93e3-4f2a856fd00a" w:name="16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a1ffaf30-5186-4a62-93e3-4f2a856fd00a"/>
      <w:r>
        <w:rPr/>
        <w:t xml:space="preserve">. </w:t>
      </w:r>
      <w:r>
        <w:t xml:space="preserve">Videovastuvõttu eelistanud vastajate osakaal nende vastajate seast, kelle kaugvastuvõtt</w:t>
      </w:r>
      <w:r>
        <w:t xml:space="preserve"> </w:t>
      </w:r>
      <w:r>
        <w:rPr>
          <w:i/>
        </w:rPr>
        <w:t xml:space="preserve">ei toimunud</w:t>
      </w:r>
      <w:r>
        <w:t xml:space="preserve"> </w:t>
      </w:r>
      <w:r>
        <w:t xml:space="preserve">video teel (s.t. ainult kas kõne või tekst).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</w:t>
            </w:r>
          </w:p>
        </w:tc>
        <w:tc>
          <w:p>
            <w:pPr>
              <w:pStyle w:val="Compact"/>
              <w:jc w:val="left"/>
            </w:pPr>
            <w:r>
              <w:t xml:space="preserve">87%</w:t>
            </w:r>
          </w:p>
        </w:tc>
        <w:tc>
          <w:p>
            <w:pPr>
              <w:pStyle w:val="Compact"/>
              <w:jc w:val="left"/>
            </w:pPr>
            <w:r>
              <w:t xml:space="preserve">1703/1958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Jah</w:t>
            </w:r>
          </w:p>
        </w:tc>
        <w:tc>
          <w:p>
            <w:pPr>
              <w:pStyle w:val="Compact"/>
              <w:jc w:val="left"/>
            </w:pPr>
            <w:r>
              <w:t xml:space="preserve">13%</w:t>
            </w:r>
          </w:p>
        </w:tc>
        <w:tc>
          <w:p>
            <w:pPr>
              <w:pStyle w:val="Compact"/>
              <w:jc w:val="left"/>
            </w:pPr>
            <w:r>
              <w:t xml:space="preserve">255/1958</w:t>
            </w:r>
          </w:p>
        </w:tc>
      </w:tr>
    </w:tbl>
    <w:p>
      <w:r>
        <w:br w:type="page"/>
      </w:r>
    </w:p>
    <w:bookmarkEnd w:id="29"/>
    <w:bookmarkStart w:id="30" w:name="videovastuvõtu-lahendus"/>
    <w:p>
      <w:pPr>
        <w:pStyle w:val="Heading2"/>
      </w:pPr>
      <w:r>
        <w:t xml:space="preserve">Videovastuvõtu lahendus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29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2141cf70-5b48-4d48-b076-d534270d4bdf" w:name="17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2141cf70-5b48-4d48-b076-d534270d4bdf"/>
      <w:r>
        <w:rPr/>
        <w:t xml:space="preserve">. </w:t>
      </w:r>
      <w:r>
        <w:t xml:space="preserve">Kasutatud videovastuvõtu lahenduste jaotus. Protsent näitab, kui suure osa vastajate vastuvõtt toimus konkreetse lahendusega, videovastuvõtul osalenud vastajate seast.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Skype</w:t>
            </w:r>
          </w:p>
        </w:tc>
        <w:tc>
          <w:p>
            <w:pPr>
              <w:pStyle w:val="Compact"/>
              <w:jc w:val="left"/>
            </w:pPr>
            <w:r>
              <w:t xml:space="preserve">45%</w:t>
            </w:r>
          </w:p>
        </w:tc>
        <w:tc>
          <w:p>
            <w:pPr>
              <w:pStyle w:val="Compact"/>
              <w:jc w:val="left"/>
            </w:pPr>
            <w:r>
              <w:t xml:space="preserve">72/161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Zoom</w:t>
            </w:r>
          </w:p>
        </w:tc>
        <w:tc>
          <w:p>
            <w:pPr>
              <w:pStyle w:val="Compact"/>
              <w:jc w:val="left"/>
            </w:pPr>
            <w:r>
              <w:t xml:space="preserve">20%</w:t>
            </w:r>
          </w:p>
        </w:tc>
        <w:tc>
          <w:p>
            <w:pPr>
              <w:pStyle w:val="Compact"/>
              <w:jc w:val="left"/>
            </w:pPr>
            <w:r>
              <w:t xml:space="preserve">33/161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Raviasutuse oma lahendus</w:t>
            </w:r>
          </w:p>
        </w:tc>
        <w:tc>
          <w:p>
            <w:pPr>
              <w:pStyle w:val="Compact"/>
              <w:jc w:val="left"/>
            </w:pPr>
            <w:r>
              <w:t xml:space="preserve">14%</w:t>
            </w:r>
          </w:p>
        </w:tc>
        <w:tc>
          <w:p>
            <w:pPr>
              <w:pStyle w:val="Compact"/>
              <w:jc w:val="left"/>
            </w:pPr>
            <w:r>
              <w:t xml:space="preserve">22/161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Muu</w:t>
            </w:r>
          </w:p>
        </w:tc>
        <w:tc>
          <w:p>
            <w:pPr>
              <w:pStyle w:val="Compact"/>
              <w:jc w:val="left"/>
            </w:pPr>
            <w:r>
              <w:t xml:space="preserve">8%</w:t>
            </w:r>
          </w:p>
        </w:tc>
        <w:tc>
          <w:p>
            <w:pPr>
              <w:pStyle w:val="Compact"/>
              <w:jc w:val="left"/>
            </w:pPr>
            <w:r>
              <w:t xml:space="preserve">13/161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MS Teams</w:t>
            </w:r>
          </w:p>
        </w:tc>
        <w:tc>
          <w:p>
            <w:pPr>
              <w:pStyle w:val="Compact"/>
              <w:jc w:val="left"/>
            </w:pPr>
            <w:r>
              <w:t xml:space="preserve">5%</w:t>
            </w:r>
          </w:p>
        </w:tc>
        <w:tc>
          <w:p>
            <w:pPr>
              <w:pStyle w:val="Compact"/>
              <w:jc w:val="left"/>
            </w:pPr>
            <w:r>
              <w:t xml:space="preserve">8/161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4%</w:t>
            </w:r>
          </w:p>
        </w:tc>
        <w:tc>
          <w:p>
            <w:pPr>
              <w:pStyle w:val="Compact"/>
              <w:jc w:val="left"/>
            </w:pPr>
            <w:r>
              <w:t xml:space="preserve">7/161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Facebook Messenger</w:t>
            </w:r>
          </w:p>
        </w:tc>
        <w:tc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pStyle w:val="Compact"/>
              <w:jc w:val="left"/>
            </w:pPr>
            <w:r>
              <w:t xml:space="preserve">5/161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Facetime</w:t>
            </w:r>
          </w:p>
        </w:tc>
        <w:tc>
          <w:p>
            <w:pPr>
              <w:pStyle w:val="Compact"/>
              <w:jc w:val="left"/>
            </w:pPr>
            <w:r>
              <w:t xml:space="preserve">1%</w:t>
            </w:r>
          </w:p>
        </w:tc>
        <w:tc>
          <w:p>
            <w:pPr>
              <w:pStyle w:val="Compact"/>
              <w:jc w:val="left"/>
            </w:pPr>
            <w:r>
              <w:t xml:space="preserve">1/161</w:t>
            </w:r>
          </w:p>
        </w:tc>
      </w:tr>
    </w:tbl>
    <w:p>
      <w:r>
        <w:br w:type="page"/>
      </w:r>
    </w:p>
    <w:bookmarkEnd w:id="30"/>
    <w:bookmarkStart w:id="31" w:name="kaugvastuvõtu-kestus"/>
    <w:p>
      <w:pPr>
        <w:pStyle w:val="Heading2"/>
      </w:pPr>
      <w:r>
        <w:t xml:space="preserve">Kaugvastuvõtu kestus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3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5a30ea5b-c509-4d3d-8772-e5f0cfec1005" w:name="19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5a30ea5b-c509-4d3d-8772-e5f0cfec1005"/>
      <w:r>
        <w:rPr/>
        <w:t xml:space="preserve">. </w:t>
      </w:r>
      <w:r>
        <w:t xml:space="preserve">Kaugvastuvõtu kestus (arsti, õe või ämmaemanda vastuvõtud). Protsent näitab, kui suure osa vastajate kaugvastuvõtt kestis just nii kaua.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Kuni 5 min</w:t>
            </w:r>
          </w:p>
        </w:tc>
        <w:tc>
          <w:p>
            <w:pPr>
              <w:pStyle w:val="Compact"/>
              <w:jc w:val="left"/>
            </w:pPr>
            <w:r>
              <w:t xml:space="preserve">28%</w:t>
            </w:r>
          </w:p>
        </w:tc>
        <w:tc>
          <w:p>
            <w:pPr>
              <w:pStyle w:val="Compact"/>
              <w:jc w:val="left"/>
            </w:pPr>
            <w:r>
              <w:t xml:space="preserve">512/1810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Kuni 15 min</w:t>
            </w:r>
          </w:p>
        </w:tc>
        <w:tc>
          <w:p>
            <w:pPr>
              <w:pStyle w:val="Compact"/>
              <w:jc w:val="left"/>
            </w:pPr>
            <w:r>
              <w:t xml:space="preserve">44%</w:t>
            </w:r>
          </w:p>
        </w:tc>
        <w:tc>
          <w:p>
            <w:pPr>
              <w:pStyle w:val="Compact"/>
              <w:jc w:val="left"/>
            </w:pPr>
            <w:r>
              <w:t xml:space="preserve">790/1810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Üle 15 min</w:t>
            </w:r>
          </w:p>
        </w:tc>
        <w:tc>
          <w:p>
            <w:pPr>
              <w:pStyle w:val="Compact"/>
              <w:jc w:val="left"/>
            </w:pPr>
            <w:r>
              <w:t xml:space="preserve">20%</w:t>
            </w:r>
          </w:p>
        </w:tc>
        <w:tc>
          <w:p>
            <w:pPr>
              <w:pStyle w:val="Compact"/>
              <w:jc w:val="left"/>
            </w:pPr>
            <w:r>
              <w:t xml:space="preserve">361/1810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8%</w:t>
            </w:r>
          </w:p>
        </w:tc>
        <w:tc>
          <w:p>
            <w:pPr>
              <w:pStyle w:val="Compact"/>
              <w:jc w:val="left"/>
            </w:pPr>
            <w:r>
              <w:t xml:space="preserve">147/1810</w:t>
            </w:r>
          </w:p>
        </w:tc>
      </w:tr>
    </w:tbl>
    <w:p>
      <w:r>
        <w:br w:type="page"/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3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Joonis </w:t>
      </w:r>
      <w:bookmarkStart w:id="8abb210a-a4a3-4039-a5ae-b57f3c9548fa" w:name="2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8abb210a-a4a3-4039-a5ae-b57f3c9548fa"/>
      <w:r>
        <w:rPr/>
        <w:t xml:space="preserve">. </w:t>
      </w:r>
      <w:r>
        <w:t xml:space="preserve">Kaugvastuvõtu kestus (psühholoogi, logopeedi, füsioterapeudi või tegevusterapeud vastuvõtud). Protsent näitab, kui suure osa vastajate kaugvastuvõtt või -teraapia kestis just nii kaua. Välja on jäetud juhud, kus pole sellele küsimusele vastatud.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vastus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osakaal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Ei oska öelda</w:t>
            </w:r>
          </w:p>
        </w:tc>
        <w:tc>
          <w:p>
            <w:pPr>
              <w:pStyle w:val="Compact"/>
              <w:jc w:val="left"/>
            </w:pPr>
            <w:r>
              <w:t xml:space="preserve">4%</w:t>
            </w:r>
          </w:p>
        </w:tc>
        <w:tc>
          <w:p>
            <w:pPr>
              <w:pStyle w:val="Compact"/>
              <w:jc w:val="left"/>
            </w:pPr>
            <w:r>
              <w:t xml:space="preserve">12/304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Kuni 15 min</w:t>
            </w:r>
          </w:p>
        </w:tc>
        <w:tc>
          <w:p>
            <w:pPr>
              <w:pStyle w:val="Compact"/>
              <w:jc w:val="left"/>
            </w:pPr>
            <w:r>
              <w:t xml:space="preserve">26%</w:t>
            </w:r>
          </w:p>
        </w:tc>
        <w:tc>
          <w:p>
            <w:pPr>
              <w:pStyle w:val="Compact"/>
              <w:jc w:val="left"/>
            </w:pPr>
            <w:r>
              <w:t xml:space="preserve">80/304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Kuni 30 min</w:t>
            </w:r>
          </w:p>
        </w:tc>
        <w:tc>
          <w:p>
            <w:pPr>
              <w:pStyle w:val="Compact"/>
              <w:jc w:val="left"/>
            </w:pPr>
            <w:r>
              <w:t xml:space="preserve">23%</w:t>
            </w:r>
          </w:p>
        </w:tc>
        <w:tc>
          <w:p>
            <w:pPr>
              <w:pStyle w:val="Compact"/>
              <w:jc w:val="left"/>
            </w:pPr>
            <w:r>
              <w:t xml:space="preserve">70/304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Kuni 45 min</w:t>
            </w:r>
          </w:p>
        </w:tc>
        <w:tc>
          <w:p>
            <w:pPr>
              <w:pStyle w:val="Compact"/>
              <w:jc w:val="left"/>
            </w:pPr>
            <w:r>
              <w:t xml:space="preserve">21%</w:t>
            </w:r>
          </w:p>
        </w:tc>
        <w:tc>
          <w:p>
            <w:pPr>
              <w:pStyle w:val="Compact"/>
              <w:jc w:val="left"/>
            </w:pPr>
            <w:r>
              <w:t xml:space="preserve">64/304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Üle 45 min</w:t>
            </w:r>
          </w:p>
        </w:tc>
        <w:tc>
          <w:p>
            <w:pPr>
              <w:pStyle w:val="Compact"/>
              <w:jc w:val="left"/>
            </w:pPr>
            <w:r>
              <w:t xml:space="preserve">26%</w:t>
            </w:r>
          </w:p>
        </w:tc>
        <w:tc>
          <w:p>
            <w:pPr>
              <w:pStyle w:val="Compact"/>
              <w:jc w:val="left"/>
            </w:pPr>
            <w:r>
              <w:t xml:space="preserve">78/304</w:t>
            </w:r>
          </w:p>
        </w:tc>
      </w:tr>
    </w:tbl>
    <w:bookmarkEnd w:id="31"/>
    <w:bookmarkEnd w:id="32"/>
    <w:sectPr xmlns:w="http://schemas.openxmlformats.org/wordprocessingml/2006/main">
      <w:pgMar w:header="720" w:bottom="720" w:top="1080" w:right="720" w:left="720" w:footer="720" w:gutter="720"/>
      <w:pgSz w:h="16848" w:w="11952" w:orient="portrait"/>
      <w:type w:val="continuous"/>
      <w:cols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3D2C" w14:textId="77777777" w:rsidR="00BC5271" w:rsidRDefault="00BC5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942520"/>
      <w:docPartObj>
        <w:docPartGallery w:val="Page Numbers (Bottom of Page)"/>
        <w:docPartUnique/>
      </w:docPartObj>
    </w:sdtPr>
    <w:sdtContent>
      <w:p w14:paraId="021979FA" w14:textId="2927A0B1" w:rsidR="00BC5271" w:rsidRDefault="00BC5271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054FCC25" w14:textId="77777777" w:rsidR="00E02143" w:rsidRDefault="00E02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899D" w14:textId="77777777" w:rsidR="00BC5271" w:rsidRDefault="00BC5271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E79" w14:textId="77777777" w:rsidR="00BC5271" w:rsidRDefault="00BC5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C27C" w14:textId="77777777" w:rsidR="00BC5271" w:rsidRDefault="00BC5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EF5F" w14:textId="77777777" w:rsidR="00BC5271" w:rsidRDefault="00BC5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CA9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EC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3E2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A8C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B0E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AA2B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0A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F83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8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863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2C1AE401"/>
    <w:multiLevelType w:val="multilevel"/>
    <w:tmpl w:val="3FB426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8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191783"/>
    <w:multiLevelType w:val="multilevel"/>
    <w:tmpl w:val="BF1AD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3"/>
  </w:num>
  <w:num w:numId="13">
    <w:abstractNumId w:val="22"/>
  </w:num>
  <w:num w:numId="14">
    <w:abstractNumId w:val="21"/>
  </w:num>
  <w:num w:numId="15">
    <w:abstractNumId w:val="20"/>
  </w:num>
  <w:num w:numId="16">
    <w:abstractNumId w:val="13"/>
  </w:num>
  <w:num w:numId="17">
    <w:abstractNumId w:val="14"/>
  </w:num>
  <w:num w:numId="18">
    <w:abstractNumId w:val="25"/>
  </w:num>
  <w:num w:numId="19">
    <w:abstractNumId w:val="19"/>
  </w:num>
  <w:num w:numId="20">
    <w:abstractNumId w:val="24"/>
  </w:num>
  <w:num w:numId="21">
    <w:abstractNumId w:val="11"/>
  </w:num>
  <w:num w:numId="22">
    <w:abstractNumId w:val="15"/>
  </w:num>
  <w:num w:numId="23">
    <w:abstractNumId w:val="18"/>
  </w:num>
  <w:num w:numId="24">
    <w:abstractNumId w:val="10"/>
  </w:num>
  <w:num w:numId="25">
    <w:abstractNumId w:val="16"/>
  </w:num>
  <w:num w:numId="26">
    <w:abstractNumId w:val="17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679"/>
  </w:style>
  <w:style w:type="paragraph" w:styleId="Heading1">
    <w:name w:val="heading 1"/>
    <w:basedOn w:val="Normal"/>
    <w:next w:val="BodyText"/>
    <w:uiPriority w:val="9"/>
    <w:qFormat/>
    <w:rsid w:val="00E0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E02143"/>
    <w:pPr>
      <w:keepNext/>
      <w:keepLines/>
      <w:spacing w:before="200" w:after="0"/>
      <w:ind w:left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BodyText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6">
    <w:name w:val="heading 6"/>
    <w:basedOn w:val="Normal"/>
    <w:next w:val="BodyText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BodyText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BodyText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BodyText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Title"/>
    <w:next w:val="BodyText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basedOn w:val="TableGrid"/>
    <w:unhideWhenUsed/>
    <w:qFormat/>
    <w:rsid w:val="005C7679"/>
    <w:pPr>
      <w:keepNext/>
    </w:pPr>
    <w:tblPr>
      <w:jc w:val="center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dotted" w:sz="4" w:space="0" w:color="000000" w:themeColor="text1"/>
        <w:insideV w:val="dotted" w:sz="4" w:space="0" w:color="000000" w:themeColor="text1"/>
      </w:tblBorders>
    </w:tblPr>
    <w:trPr>
      <w:jc w:val="center"/>
    </w:trPr>
    <w:tcPr>
      <w:shd w:val="clear" w:color="auto" w:fill="auto"/>
    </w:tcPr>
    <w:tblStylePr w:type="firstRow">
      <w:rPr>
        <w:b/>
        <w:bCs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lastCol">
      <w:rPr>
        <w:b/>
        <w:bCs/>
      </w:r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9137D8"/>
    <w:pPr>
      <w:keepNext/>
      <w:jc w:val="center"/>
    </w:pPr>
  </w:style>
  <w:style w:type="paragraph" w:customStyle="1" w:styleId="ImageCaption">
    <w:name w:val="Image Caption"/>
    <w:basedOn w:val="Caption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sid w:val="009137D8"/>
    <w:rPr>
      <w:color w:val="C00000"/>
    </w:rPr>
  </w:style>
  <w:style w:type="paragraph" w:styleId="TOCHeading">
    <w:name w:val="TOC Heading"/>
    <w:basedOn w:val="Heading1"/>
    <w:next w:val="BodyText"/>
    <w:uiPriority w:val="39"/>
    <w:unhideWhenUsed/>
    <w:qFormat/>
    <w:rsid w:val="009137D8"/>
    <w:p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9137D8"/>
  </w:style>
  <w:style w:type="paragraph" w:styleId="ListParagraph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NoList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NoList"/>
    <w:uiPriority w:val="99"/>
    <w:rsid w:val="005E0C3D"/>
    <w:pPr>
      <w:numPr>
        <w:numId w:val="23"/>
      </w:numPr>
    </w:pPr>
  </w:style>
  <w:style w:type="paragraph" w:styleId="Footer">
    <w:name w:val="footer"/>
    <w:basedOn w:val="Normal"/>
    <w:link w:val="FooterCh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76DF8"/>
  </w:style>
  <w:style w:type="character" w:styleId="PageNumber">
    <w:name w:val="page number"/>
    <w:basedOn w:val="DefaultParagraphFont"/>
    <w:semiHidden/>
    <w:unhideWhenUsed/>
    <w:rsid w:val="00676DF8"/>
  </w:style>
  <w:style w:type="paragraph" w:styleId="Header">
    <w:name w:val="header"/>
    <w:basedOn w:val="Normal"/>
    <w:link w:val="HeaderCh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F65B2"/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u w:val="none"/>
      <w:bdr w:val="none" w:sz="0" w:space="0" w:color="auto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u w:val="none"/>
      <w:bdr w:val="none" w:sz="0" w:space="0" w:color="auto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u w:val="none"/>
      <w:bdr w:val="none" w:sz="0" w:space="0" w:color="auto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u w:val="none"/>
      <w:bdr w:val="none" w:sz="0" w:space="0" w:color="auto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paragraph" w:styleId="TOC1">
    <w:name w:val="toc 1"/>
    <w:basedOn w:val="Normal"/>
    <w:next w:val="Normal"/>
    <w:autoRedefine/>
    <w:uiPriority w:val="39"/>
    <w:unhideWhenUsed/>
    <w:rsid w:val="001A73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7393"/>
    <w:pPr>
      <w:spacing w:after="100"/>
      <w:ind w:left="240"/>
    </w:pPr>
  </w:style>
  <w:style w:type="table" w:styleId="TableGrid">
    <w:name w:val="Table Grid"/>
    <w:basedOn w:val="TableNormal"/>
    <w:rsid w:val="002724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rsid w:val="0030654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filebc601add7af8.png"/><Relationship Id="rId26" Type="http://schemas.openxmlformats.org/officeDocument/2006/relationships/image" Target="media/filebc6076e71c7f.png"/><Relationship Id="rId3" Type="http://schemas.openxmlformats.org/officeDocument/2006/relationships/settings" Target="settings.xml"/><Relationship Id="rId21" Type="http://schemas.openxmlformats.org/officeDocument/2006/relationships/image" Target="media/filebc605a8969ea.png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filebc60437126f5.png"/><Relationship Id="rId25" Type="http://schemas.openxmlformats.org/officeDocument/2006/relationships/image" Target="media/filebc601da42b35.pn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filebc6071355152.png"/><Relationship Id="rId20" Type="http://schemas.openxmlformats.org/officeDocument/2006/relationships/image" Target="media/filebc60219d1339.png"/><Relationship Id="rId29" Type="http://schemas.openxmlformats.org/officeDocument/2006/relationships/image" Target="media/filebc6070a2bb6.png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header" Target="header3.xml"/><Relationship Id="rId24" Type="http://schemas.openxmlformats.org/officeDocument/2006/relationships/image" Target="media/filebc603aaf1f88.png"/><Relationship Id="rId32" Type="http://schemas.openxmlformats.org/officeDocument/2006/relationships/customXml" Target="../customXml/item1.xml"/><Relationship Id="rId5" Type="http://schemas.openxmlformats.org/officeDocument/2006/relationships/fontTable" Target="fontTable.xml"/><Relationship Id="rId15" Type="http://schemas.openxmlformats.org/officeDocument/2006/relationships/image" Target="media/filebc6073965b92.png"/><Relationship Id="rId23" Type="http://schemas.openxmlformats.org/officeDocument/2006/relationships/image" Target="media/filebc607048932.png"/><Relationship Id="rId28" Type="http://schemas.openxmlformats.org/officeDocument/2006/relationships/image" Target="media/filebc60544b29cb.png"/><Relationship Id="rId10" Type="http://schemas.openxmlformats.org/officeDocument/2006/relationships/header" Target="header1.xml"/><Relationship Id="rId19" Type="http://schemas.openxmlformats.org/officeDocument/2006/relationships/image" Target="media/filebc607de25f70.png"/><Relationship Id="rId31" Type="http://schemas.openxmlformats.org/officeDocument/2006/relationships/image" Target="media/filebc60728f2ffa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filebc606bb445.png"/><Relationship Id="rId27" Type="http://schemas.openxmlformats.org/officeDocument/2006/relationships/image" Target="media/filebc60506e1675.png"/><Relationship Id="rId30" Type="http://schemas.openxmlformats.org/officeDocument/2006/relationships/image" Target="media/filebc60345f5084.png"/><Relationship Id="rId8" Type="http://schemas.openxmlformats.org/officeDocument/2006/relationships/comments" Target="comments.xml"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75E6D559AF44897AD6DC244BB2E6F" ma:contentTypeVersion="14" ma:contentTypeDescription="Loo uus dokument" ma:contentTypeScope="" ma:versionID="9df503d8ec9954ba5facb8b10452e1f6">
  <xsd:schema xmlns:xsd="http://www.w3.org/2001/XMLSchema" xmlns:xs="http://www.w3.org/2001/XMLSchema" xmlns:p="http://schemas.microsoft.com/office/2006/metadata/properties" xmlns:ns1="http://schemas.microsoft.com/sharepoint/v3" xmlns:ns2="8d0ce048-2053-44e5-a2fb-11d33d0168cb" xmlns:ns3="6dbe1643-1502-445b-ac1c-3fc2382f2117" targetNamespace="http://schemas.microsoft.com/office/2006/metadata/properties" ma:root="true" ma:fieldsID="37df0760fedafcc3e4fdba8e967f1cb4" ns1:_="" ns2:_="" ns3:_="">
    <xsd:import namespace="http://schemas.microsoft.com/sharepoint/v3"/>
    <xsd:import namespace="8d0ce048-2053-44e5-a2fb-11d33d0168cb"/>
    <xsd:import namespace="6dbe1643-1502-445b-ac1c-3fc2382f2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ce048-2053-44e5-a2fb-11d33d01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1643-1502-445b-ac1c-3fc2382f2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B014EC-CE11-4E77-99AB-1A0935FA62E1}"/>
</file>

<file path=customXml/itemProps2.xml><?xml version="1.0" encoding="utf-8"?>
<ds:datastoreItem xmlns:ds="http://schemas.openxmlformats.org/officeDocument/2006/customXml" ds:itemID="{DECCA662-C344-4F19-8A29-8631E50ABE70}"/>
</file>

<file path=customXml/itemProps3.xml><?xml version="1.0" encoding="utf-8"?>
<ds:datastoreItem xmlns:ds="http://schemas.openxmlformats.org/officeDocument/2006/customXml" ds:itemID="{CCC1239C-3123-4FD6-805F-4F9580EFE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1814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Kaugvastuvõtu tagasiside tulemuste raport</dc:title>
  <dc:creator/>
  <cp:keywords/>
  <cp:lastModifiedBy/>
  <dcterms:created xsi:type="dcterms:W3CDTF">2021-05-10T09:15:05Z</dcterms:created>
  <dcterms:modified xsi:type="dcterms:W3CDTF">2021-05-10T12:15:05Z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10 mai 2021 12:14</vt:lpwstr>
  </property>
  <property fmtid="{D5CDD505-2E9C-101B-9397-08002B2CF9AE}" pid="3" name="output">
    <vt:lpwstr/>
  </property>
  <property fmtid="{D5CDD505-2E9C-101B-9397-08002B2CF9AE}" pid="4" name="subtitle">
    <vt:lpwstr>Kõik asutused kokku</vt:lpwstr>
  </property>
  <property fmtid="{D5CDD505-2E9C-101B-9397-08002B2CF9AE}" pid="5" name="toc-title">
    <vt:lpwstr>Sisukord</vt:lpwstr>
  </property>
  <property fmtid="{D5CDD505-2E9C-101B-9397-08002B2CF9AE}" pid="6" name="ContentTypeId">
    <vt:lpwstr>0x010100D2275E6D559AF44897AD6DC244BB2E6F</vt:lpwstr>
  </property>
</Properties>
</file>